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5E037E" Type="http://schemas.openxmlformats.org/officeDocument/2006/relationships/officeDocument" Target="/word/document.xml" /><Relationship Id="coreR2C5E03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LXVII/606/2024</w:t>
        <w:br w:type="textWrapping"/>
        <w:t>Rady Miejskiej w Sępólnie Krajeńskim</w:t>
        <w:br w:type="textWrapping"/>
        <w:t>z dnia 24 kwietnia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Szczegółowe zasady ponoszenia odpłatności za pobyt w mieszkaniu treningowym</w:t>
        <w:br w:type="textWrapping"/>
        <w:t>w Sępólnie Krajeńskim, przy ul. Krótkiej 1, lokal nr 3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Osoba lub rodzina, której przyznano prawo pobytu w mieszkaniu treningowym zobowiązana jest</w:t>
        <w:br w:type="textWrapping"/>
        <w:t>do ponoszenia częściowych kosztów jego utrzymania, proporcjonalnie do swoich dochodów zgodnie z zasadami określonymi poniżej.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Wysokość miesięcznej odpłatności za pobyt w mieszkaniu treningowym zostaje ustalona w formie decyzji administracyjnej, wydanej przez Dyrektora Centrum Usług Społecznych w Sępólnie Krajeńskim lub osoby z upoważnienia Burmistrza Sępólna Krajeńskiego, po sporządzeniu kontraktu mieszkaniowego.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Podstawą do ustalenia miesięcznej odpłatności za pobyt w mieszkaniu treningowym jest kwota średniego miesięcznego kosztu utrzymania mieszkania treningowego, która obejmuje zużycie wody, energii elektrycznej, energii cieplnej, odprowadzenia ścieków, gazu, wywóz nieczystości i inne.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 nie ponosi odpłatności za pobyt w mieszkaniu treningowym, jeżeli jego dochód jak i dochód na osobę w rodzinie nie przekracza kwoty kryterium dochodowego określonego w art. 8 ust 1 pkt.1 i 2 ustawy z dnia 12 marca 2004 r. o pomocy społecznej.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treningowego, którego dochód przekracza kryterium dochodowe,</w:t>
        <w:br w:type="textWrapping"/>
        <w:t>o którym mowa w §4 niniejszych zasad ponosi odpłatność w następujący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Dochód osoby lub rodziny w % stosunku do kryterium dochodowego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 xml:space="preserve">Wysokość miesięcznej odpłatności za pobyt </w:t>
              <w:br w:type="textWrapping"/>
              <w:t xml:space="preserve">w mieszkaniu treningowym w zł za 1 osobę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100 do 150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150 do 200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200 do 300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Powyżej 300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600,00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miesięczna za pobyt w mieszkaniu treningowym wnoszona jest z góry, w terminie do dnia 10-go każdego miesiąca w sposób wskazany w decyzji.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przypadku, gdy pobyt w mieszkaniu treningowym nie trwał przez okres pełnego miesiąca kalendarzowego, osoba zamieszkująca zobowiązana jest do ponoszenia odpłatności proporcjonalnie do ilości dni jej pobytu w mieszkaniu treningowym.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Nieuregulowana ustalona opłata za pobyt w mieszkaniu treningowym podlega ściągnięciu w trybie przepisów o postępowaniu egzekucyjnym w administracji.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szczególnie uzasadnionych przypadkach, na wniosek mieszkańca mieszkania treningowego</w:t>
        <w:br w:type="textWrapping"/>
        <w:t>i wniosek pracownika socjalnego Centrum Usług Społecznych w Sępólnie Krajeńskim, mieszkaniec może zostać częściowo lub całkowicie zwolniony z odpłatności za pobyt w mieszkaniu.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Decyzję o zwolnieniu, częściowym zwolnieniu lub odmowie zwolnienia z odpłatności wydaje Dyrektor Centrum Usług Społecznych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</w:t>
      </w:r>
      <w:r>
        <w:rPr>
          <w:rFonts w:ascii="Times New Roman" w:hAnsi="Times New Roman"/>
          <w:b w:val="1"/>
          <w:sz w:val="22"/>
          <w:lang w:val="pl-PL" w:bidi="pl-PL" w:eastAsia="pl-PL"/>
        </w:rPr>
        <w:t>1</w:t>
      </w:r>
      <w:r>
        <w:rPr>
          <w:rFonts w:ascii="Times New Roman" w:hAnsi="Times New Roman"/>
          <w:b w:val="1"/>
          <w:sz w:val="22"/>
        </w:rPr>
        <w:t>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organizacyjny mieszkania treningowego wprowadza Dyrektor Centrum Usług Społecznych w Sępólnie Krajeńskim w drodze zarządzenia.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2024-04-12T11:50:15Z</dcterms:created>
  <cp:lastModifiedBy>HOST-13\Frosina</cp:lastModifiedBy>
  <dcterms:modified xsi:type="dcterms:W3CDTF">2024-04-25T08:44:35Z</dcterms:modified>
  <cp:revision>12</cp:revision>
  <dc:subject>w sprawie ustalenia zasad ponoszenia odpłatności za pobyt w mieszkaniach treningowych i wspomaganych</dc:subject>
  <dc:title>Uchwała Nr LXVII/.../2024 z dnia 24 kwietnia 2024 r.</dc:title>
</cp:coreProperties>
</file>