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51B3943" Type="http://schemas.openxmlformats.org/officeDocument/2006/relationships/officeDocument" Target="/word/document.xml" /><Relationship Id="coreR451B394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 aktualizacją wartości zadań w załączniku przedsięwzięć oraz wprowadzeniem nowych zadań: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Montaż platformy dla niepełnosprawnych w budynku Biblioteki Publicznej w Sępólnie Krajeńskim. Inwestycja dofinansowana z Rządowego Programu Odbudowy Zabytków – Polski Ład.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.„Budowa zewnętrznej windy osobowej dla osób niepełnosprawnych przy budynku administracji publicznej w Sępólnie Krajeńskim” w ramach naboru wniosków do programu „Dostępna przestrzeń publiczna”, Dofinansowanie z Państwowego Funduszu Rehabilitacji Osób Niepełnosprawnych.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Rozwój lokalnej infrastruktury sportowej poprzez remont boiska sportowego – w ramach projektu Sportowa Polska.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Budowa drogi w miejscowości Wałdówko oraz relacji Komierowo – Mała Klonia. Inwestycja dofinansowana z Rządowego Funduszu Polski Ład: Programu Inwestycji Strategicznych – PGR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Remont muru kamienno-ceglanego - ogrodzenia cmentarza przy kościele w Wałdowie wpisanym do rej. zabytków woj. kujawsko-pomorskiego dec. nr A/816 z 11.10.1993 r. Dofinansowanie z Rządowego Programu Odbudowy Zabytków – Polski Ład.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Remont dachu kościoła filialnego pw. św. Józefa i św. Kazimierza we Włościborzu. Dofinansowanie z Rządowego Programu Odbudowy Zabytków – Polski Ład.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Aktualizuje się też dochody i wydatki do wysokości określonych w uchwale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M.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2023-10-26T14:15:00Z</dcterms:created>
  <cp:lastModifiedBy>HOST-13\Frosina</cp:lastModifiedBy>
  <dcterms:modified xsi:type="dcterms:W3CDTF">2023-10-26T12:15:38Z</dcterms:modified>
  <cp:revision>3</cp:revision>
  <dc:title>Uchwała Nr LXI/554/2023 z dnia 25 października 2023 r.</dc:title>
</cp:coreProperties>
</file>