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813890" Type="http://schemas.openxmlformats.org/officeDocument/2006/relationships/officeDocument" Target="/word/document.xml" /><Relationship Id="coreR6F81389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Minister Finansów określił obowiązek sporządzania bilansu skonsolidowanego jednostki samorządu terytorialnego, zgodnie z przepisami ustawy z dnia 29 września 1994r. o rachunkowości. Bilans ten podlega zatwierdzeniu przez organ zatwierdzający nie później niż 6 miesięcy od dnia, na który jest on sporządzany. Organem zatwierdzającym, o którym mowa w ustawie jest w przypadku Gminy Sępólno Krajeńskie – Rada Miejska w Sępólnie Krajeńskim. Bilans skonsolidowany został sporządzony zgodnie z wytycznymi, w oparciu o bilanse jednostkowe wszystkich jednostek powiązanych Gminy oraz bilans z wykonania budżetu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został przedstawiony na Komisji Budżetu Rady Miejskiej w Sępólnie Krajeńskim i uzyskał  jej akceptację.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1"/>
          <w:i w:val="0"/>
          <w:caps w:val="0"/>
          <w:sz w:val="22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A.B.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SIGNATURE_0_1_TITLE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inż.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Franciszek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Lesinski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Pruska</dc:creator>
  <dcterms:created xsi:type="dcterms:W3CDTF">2023-06-06T15:51:41Z</dcterms:created>
  <cp:lastModifiedBy>HOST-13\Frosina</cp:lastModifiedBy>
  <dcterms:modified xsi:type="dcterms:W3CDTF">2023-06-29T09:01:12Z</dcterms:modified>
  <cp:revision>5</cp:revision>
  <dc:subject>w sprawie zatwierdzenia skonsolidowanego bilansu Gminy Sępólno Krajeńskie_x000a_za 2022 rok</dc:subject>
  <dc:title>Uchwała Nr LVIII/…/2023 z dnia 6 czerwca 2023 r.</dc:title>
</cp:coreProperties>
</file>