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7BACED2" Type="http://schemas.openxmlformats.org/officeDocument/2006/relationships/officeDocument" Target="/word/document.xml" /><Relationship Id="coreR27BACED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ab/>
        <w:tab/>
        <w:tab/>
        <w:t>Burmistrz w ustawowym terminie przedłożył Radzie Miejskiej w Sępólnie Krajeńskim oraz Regionalnej Izbie Obrachunkowej w Bydgoszczy:</w:t>
        <w:tab/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1)sprawozdanie roczne z wykonania budżetu Gminy Sępólno Krajeńskie za rok 2022, zawierające zestawienie dochodów i wydatków wynikające z zamknięcia rachunków budżetu  w szczegółowości nie mniejszej niż w uchwale budżetowej;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2)informację o stanie mienia jednostki;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3)sprawozdanie finansowe.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ab/>
        <w:tab/>
        <w:tab/>
        <w:t>Komisja Rewizyjna Rady Miejskiej w Sępólnie Krajeńskim rozpatrzyła sprawozdanie finansowe, sprawozdanie z wykonania budżetu wraz z opinią Regionalnej Izby Obrachunkowej o tym sprawozdaniu oraz informację o stanie mienia i wydała pozytywną opinię o sprawozdaniu finansowym Gminy Sępólno Krajeńskie za rok 2022.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ab/>
        <w:tab/>
        <w:t>Projekt uchwały został przedstawiony na wszystkich komisjach Rady Miejskiej w Sępólnie Krajeńskim i uzyskał pozytywną opinię.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A.B.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2023-06-01T14:45:24Z</dcterms:created>
  <cp:lastModifiedBy>HOST-13\Frosina</cp:lastModifiedBy>
  <dcterms:modified xsi:type="dcterms:W3CDTF">2023-06-01T12:45:32Z</dcterms:modified>
  <cp:revision>2</cp:revision>
  <dc:subject>w sprawie zatwierdzenia sprawozdania finansowego za 2022 rok</dc:subject>
  <dc:title>Uchwała Nr LVII/520/2023 z dnia 31 maja 2023 r.</dc:title>
</cp:coreProperties>
</file>