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2834E8" Type="http://schemas.openxmlformats.org/officeDocument/2006/relationships/officeDocument" Target="/word/document.xml" /><Relationship Id="coreR5C2834E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Minister Finansów określił obowiązek sporządzania bilansu skonsolidowanego jednostki samorządu terytorialnego, zgodnie z przepisami ustawy z dnia 29 września 1994r. o rachunkowości. Bilans ten podlega zatwierdzeniu przez organ zatwierdzający nie później niż 6 miesięcy od dnia, na który jest on sporządzany. Organem zatwierdzającym, o którym mowa w ustawie jest w przypadku Gminy Sępólno Krajeńskie – Rada Miejska w Sępólnie Krajeńskim. Bilans skonsolidowany został sporządzony zgodnie z wytycznymi, w oparciu o bilanse jednostkowe wszystkich jednostek powiązanych Gminy oraz bilans z wykonania budżetu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Projekt uchwały został przedstawiony na Komisji Budżetu Rady Miejskiej w Sępólnie Krajeńskim i uzyskał  jej akceptację.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Kabacińska</dc:creator>
  <dcterms:created xsi:type="dcterms:W3CDTF">2026-06-10T14:36:33Z</dcterms:created>
  <cp:lastModifiedBy>HOST-13\Frosina</cp:lastModifiedBy>
  <dcterms:modified xsi:type="dcterms:W3CDTF">2026-06-25T12:37:39Z</dcterms:modified>
  <cp:revision>10</cp:revision>
  <dc:subject>w sprawie zatwierdzenia skonsolidowanego bilansu Gminy Sępólno Krajeńskie za 2025 rok</dc:subject>
  <dc:title>Uchwała nr  XXVIII/.../2026 z dnia 24 czerwca 2026 r.</dc:title>
</cp:coreProperties>
</file>