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72809A" Type="http://schemas.openxmlformats.org/officeDocument/2006/relationships/officeDocument" Target="/word/document.xml" /><Relationship Id="coreR572809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1"/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sz w:val="22"/>
        </w:rPr>
        <w:t>Załącznik do uchwały nr XXVI/</w:t>
      </w:r>
      <w:r>
        <w:rPr>
          <w:rFonts w:ascii="Times New Roman" w:hAnsi="Times New Roman"/>
          <w:sz w:val="22"/>
          <w:lang w:val="pl-PL" w:bidi="pl-PL" w:eastAsia="pl-PL"/>
        </w:rPr>
        <w:t>213</w:t>
      </w:r>
      <w:r>
        <w:rPr>
          <w:rFonts w:ascii="Times New Roman" w:hAnsi="Times New Roman"/>
          <w:sz w:val="22"/>
        </w:rPr>
        <w:t>/2026</w:t>
        <w:br w:type="textWrapping"/>
        <w:t>Rady Miejskiej w Sępólnie Krajeńskim</w:t>
        <w:br w:type="textWrapping"/>
        <w:t>z dnia 29 kwietnia 2026 r.</w:t>
      </w:r>
    </w:p>
    <w:p>
      <w:pPr>
        <w:keepNext w:val="0"/>
        <w:keepLines w:val="0"/>
        <w:spacing w:lineRule="auto" w:line="360" w:before="120" w:after="12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W dniu 28 kwietnia 2026 r. wpłynęł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  <w:lang w:val="pl-PL" w:bidi="pl-PL" w:eastAsia="pl-PL"/>
        </w:rPr>
        <w:t>o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 xml:space="preserve"> do Przewodniczącego Rady Miejskiej w Sępólnie Krajeńskim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  <w:lang w:val="pl-PL" w:bidi="pl-PL" w:eastAsia="pl-PL"/>
        </w:rPr>
        <w:t xml:space="preserve"> pismo zatytułowane "S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 xml:space="preserve">karga na 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  <w:lang w:val="pl-PL" w:bidi="pl-PL" w:eastAsia="pl-PL"/>
        </w:rPr>
        <w:t xml:space="preserve">działalność 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MOPS w Sępólnie Krajeńskim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  <w:lang w:val="pl-PL" w:bidi="pl-PL" w:eastAsia="pl-PL"/>
        </w:rPr>
        <w:t>".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Postępowanie wyjaśniające w sprawie w/w skargi w dniu 29 kwietnia 2026 r. przeprowadziła Komisja Skarg, Wniosków i Petycji Rady Miejskiej w Sępólnie Krajeńskim. Wobec skomplikowanego charakteru skargi Komisja uznała, że koniecznym do wypracowania stanowiska w sprawie skargi jest przeprowadzenie dalszego wnikliwego postępowania wyjaśniającego, pozwalającego na wypracowanie jej prawidłowego rozstrzygnięcia. W związku z powyższym Komisja stwierdziła, że nie zdoła przeprowadzić dalszego postępowania wyjaśniającego w  terminie umożliwiającym przygotowanie projektu uchwały Rady Miejskiej w sprawie rozstrzygnięcia skargi na sesję Rady Miejskiej w Sępólnie Krajeńskim, która odbędzie się w tym samym dniu tj. 29 kwietnia 2026 r. Mając powyższe na względzie Komisja zasugerowała przedłużenie terminu rozpatrzenia skargi do dnia 29 maja 2026r.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ab/>
        <w:t>Zgodnie z art. 237 § 1 ustawy z dnia 14 czerwca 1960 r. – Kodeks postępowania administracyjnego (t.j. Dz.U. z 2025 r., poz. 1691) w sprawie terminów załatwiania skarg organ właściwy do załatwienia skargi powinien załatwić skargę bez zbędnej zwłoki, nie później jednak niż w ciągu miesiąca.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 xml:space="preserve">W razie niezałatwienia skargi w terminie określonym w art. 237 § 1 organ administracji publicznej jest  zobowiązany zawiadomić skarżącego, podając przyczyny zwłoki i wskazując nowy termin rozpatrzenia skargi.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Rada Miejska w Sępólnie Krajeńskim, uwzględniając sugestię Komisji Skarg, Wniosków i Petycji Rady Miejskiej w Sępólnie Krajeńskim, postanowiła przedłużyć termin rozpatrzenia skargi do dnia 29 maja 2026 r.</w:t>
      </w:r>
    </w:p>
    <w:p>
      <w:pPr>
        <w:keepNext w:val="1"/>
        <w:keepLines w:val="1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Zgodnie z art. 36 ust 1 ustawy z dnia 14 czerwca – Kodeks postępowania administracyjnego (t.j. Dz.U. z 2025 r., poz. 1691) skarżącemu przysługuje prawo do wniesienia ponaglenia na podstawie art. 37 § 3 pkt 2 w/w ustawy.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Artur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Juhnke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Marcin</dc:creator>
  <dcterms:created xsi:type="dcterms:W3CDTF">2026-04-28T15:39:59Z</dcterms:created>
  <cp:lastModifiedBy>HOST-13\Frosina</cp:lastModifiedBy>
  <dcterms:modified xsi:type="dcterms:W3CDTF">2026-05-04T11:01:44Z</dcterms:modified>
  <cp:revision>13</cp:revision>
  <dc:subject>w sprawie przedłużenia terminu rozpatrzenia skargi z dnia 24 kwietnia 2026 r.</dc:subject>
  <dc:title>Uchwała nr  XXVI/…/2026 z dnia 29 kwietnia 2026 r.</dc:title>
</cp:coreProperties>
</file>