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A064779" Type="http://schemas.openxmlformats.org/officeDocument/2006/relationships/officeDocument" Target="/word/document.xml" /><Relationship Id="coreR3A06477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 art. 18 ust. 2 pkt 9 lit. a ustawy o samorządzie gminnym, do wyłącznej właściwości Rady Miejskiej należy między innymi podejmowanie uchwał w sprawach majątkowych gminy, dotyczących nabywania nieruchomości.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Przedmiotem uchwały jest wyrażenie zgody na nabycie prawa własności budynku położonego przy ul. Komierowskiej w Sępólnie Krajeńskim. Budynek zlokalizowany jest na nieruchomości oddanej w użytkowanie wieczyste. Planowane nabycie obejmuje wyłącznie prawo własności budynku, natomiast prawo użytkowania wieczystego zostanie rozwiązane.</w:t>
      </w:r>
    </w:p>
    <w:p>
      <w:pPr>
        <w:keepNext w:val="1"/>
        <w:keepLines w:val="1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Projekt uchwały został pozytywnie zaopiniowany przez Komisję Gospodarki Komunalnej oraz Porządku Publicznego Rady Miejskiej w Sępólnie Krajeńskim.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MERGEFIELD SIGNATURE_0_0__FUNCTION \* MERGEFORMAT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 xml:space="preserve">Przewodniczący Rady  Miejskiej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br w:type="textWrapping"/>
              <w:br w:type="textWrapping"/>
              <w:br w:type="textWrapping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SIGNATURE_0_0_FIRSTNAME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Artur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SIGNATURE_0_0_LASTNAME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Juhnke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Polczyńska</dc:creator>
  <dcterms:created xsi:type="dcterms:W3CDTF">2026-04-13T08:42:50Z</dcterms:created>
  <cp:lastModifiedBy>HOST-13\Frosina</cp:lastModifiedBy>
  <dcterms:modified xsi:type="dcterms:W3CDTF">2026-05-04T10:19:41Z</dcterms:modified>
  <cp:revision>8</cp:revision>
  <dc:subject>w sprawie wyrażenia zgody na nabycie prawa własności budynku położonego przy ul. Komierowskiej w Sępólnie Krajeńskim</dc:subject>
  <dc:title>Uchwała nr  .../.../2026 z dnia 6 maja 2026 r.</dc:title>
</cp:coreProperties>
</file>