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D0DEBA" Type="http://schemas.openxmlformats.org/officeDocument/2006/relationships/officeDocument" Target="/word/document.xml" /><Relationship Id="coreR5ED0DEB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XXV/201/2026</w:t>
        <w:br w:type="textWrapping"/>
        <w:t>Rady Miejskiej w Sępólnie Krajeńskim</w:t>
        <w:br w:type="textWrapping"/>
        <w:t>z dnia 25 marca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W dniu 13 lutego 2026 r. wpłynęła do Przewodniczącego Rady Miejskiej w Sępólnie Krajeńskim skarga na Burmistrza Sępólna Krajeńskiego w sprawie funkcjonowania Strefy Płatnego Parkowania oraz Miejsc Płatnego Parkowania w Sępólnie Krajeńskim, przekazana wg właściwości przez Wojewodę Kujawsko – Pomorskiego.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Skarżący zarzuca: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brak zapewnienia odśnieżania i utrzymania dróg publicznych w strefach;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pobieranie opłat wyższych niż wynikające z uchwał i zarządzeń;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sprzedaż abonamentów SPP i MPP przy jednoczesnym ograniczeniu parkowania do fragmentu strefy;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4)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nierówne traktowanie użytkowników dróg publicznych.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Wobec skomplikowanego przedmiotu skargi Rada Miejska w Sępólnie Krajeńskim w dniu 25 lutego 2026 r. zadecydowała o przedłużeniu terminu rozpatrzenia skargi do dnia 31 marca 2026 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Komisja Skarg, Wniosków i Petycji Rady Miejskiej na swoim posiedzeniu w dniu 6 marca 2026 r. po zapoznaniu się za skargą wysłuchała wyjaśnień Kierownika Referatu Gospodarki Komunalnej i Rolnictwa Urzędu Miejskiego w Sępólnie Krajeńskim. W toku uzyskanych wyjaśnień ustalono, że: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ad.1) brak zapewnienia odśnieżania i utrzymania dróg publicznych w strefach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W miesiącu styczniu br. gdy nie funkcjonowała Strefa Płatnego Parkowania ani Miejsca Płatnego Parkowania, a obowiązek zapewnienia odśnieżania i utrzymania dróg publicznych w tych miejscach należał do zarządcy dróg lub właściciela gruntu. W miesiącu lutym br. zobowiązany do tego zgodnie z umową był podmiot, który wygrał przetarg na obsługę SPP i MPP. W w/w okresie  nie było żadnych zgłoszeń do Urzędu Miejskiego w zakresie nieprawidłowości w utrzymaniu SPP i MPP, a miejsca te  były regularnie odśnieżane. Skarżący ponadto nie wskazuje precyzyjnie o jaki okres i miejsce mu chodzi i nie przedstawia żadnych dowodów na istnienie nieprawidłowości np. poprzez załączenie dokumentacji fotograficznej.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ad.2) pobieranie opłat wyższych niż wynikające z uchwał i zarządzeń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Opłaty były pobierane bezpośrednio przez podmiot obsługujący strefy i miejsca płatnego parkowania. Urząd Miejski na interwencję mieszkańców zgłosił podmiotowi fakt pobierania wyższych opłat, co wynikało prawdopodobnie z błędu zaistniałego w aplikacji. Podmiot dokonał zwrotu należnych kwot.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ad.3) sprzedaż abonamentów SPP i MPP przy jednoczesnym ograniczeniu parkowania do fragmentu strefy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Zostały wdrożone działania umożliwiające parkowania w ramach abonamentów na całym obszarze SPP i MPP, w tej sprawie została podjęta uchwała Nr XXIV/191/2026 Rady Miejskiej w Sępólnie Krajeńskim z dnia 25 lutego 2026 r. zmieniająca uchwałę w sprawie ustalenia 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  <w:lang w:val="pl-PL" w:bidi="pl-PL" w:eastAsia="pl-PL"/>
        </w:rPr>
        <w:t>strefy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 płatnego parkowania oraz wysokości stawek opłat za parkowanie pojazdów i sposobu pobierania tych opłat oraz zarządzenie Nr OR. 0050.1.11.2026 Burmistrza Sępólna Krajeńskiego z dnia 27 lutego 2026 r. zmieniające zarządzenie w sprawie utworzenia i organizacji miejsc płatnego parkowania na terenie Sępólna Krajeńskiego.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ad.4) nierówne traktowanie użytkowników dróg publicznych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Zgodnie z obowiązującymi przepisami prawa do kompetencji Rady Miejskiej i Burmistrza należy wyznaczanie strefy i miejsc płatnego parkowania. Wskazane przez skarżącego miejsca parkingowe dla wybranych podmiotów prywatnych przy ulicy Jeziornej nie znajdują się w strefie płatnego parkowania, są one wyznaczone przez zarządcę drogi zgodnie z obowiązującymi przepisami.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Na podstawie pozyskanych wyjaśnień oraz po zapoznaniu się z przedłożoną dokumentacją Komisja wnioskuje o uznanie za bezzasadną skargi na Burmistrza Sępólna Krajeńskiego w sprawie funkcjonowania Strefy Płatnego Parkowania oraz Miejsc Płatnego Parkowania w Sępólnie Krajeńskim z powodu niepotwierdzenia się zarzutów zawartych w skardze.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Mając powyższe na uwadze Rada Miejska w Sępólnie Krajeńskim uznała skargą za bezzasadną.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Pouczenie: Zgodnie z dyspozycją art. 239 ustawy – Kodeks postępowania administracyjnego – Rada Miejska w Sępólnie Krajeńskim informuje, że wskutek uznania skargi za bezzasadną, jeżeli skarżący ponowi ja bez wskazania nowych okoliczności – wówczas Rada Miejska w Sępólnie Krajeńskim może podtrzymać swoje stanowisko nanosząc odpowiednią adnotację w aktach sprawy – bez zawiadamiania o tym skarżącego.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Szydeł</dc:creator>
  <dcterms:created xsi:type="dcterms:W3CDTF">2026-03-16T13:56:48Z</dcterms:created>
  <cp:lastModifiedBy>HOST-13\Frosina</cp:lastModifiedBy>
  <dcterms:modified xsi:type="dcterms:W3CDTF">2026-03-27T10:11:02Z</dcterms:modified>
  <cp:revision>10</cp:revision>
  <dc:subject>w sprawie rozpatrzenia skargi na Burmistrza Sępólna Krajeńskiego z dnia 5 lutego 2026 r.</dc:subject>
  <dc:title>Uchwała nr  XXV/…/2026 z dnia 25 marca 2026 r.</dc:title>
</cp:coreProperties>
</file>