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00D4400" Type="http://schemas.openxmlformats.org/officeDocument/2006/relationships/officeDocument" Target="/word/document.xml" /><Relationship Id="coreR500D440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Zmiana uchwały związana jest z waloryzacją diet radnych i przewodniczących organu wykonawczego jednostki pomocniczej i aktualizacją załącznika. W związku ze zwiększeniem zakresu zadań od stycznia 2026 roku wynikających z dostarczania mieszkańcom korespondencji w zakresie wymiaru podatków i opłat, zapisy niniejszej uchwały mają zastosowanie od początku roku.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związku z wszczęciem postępowania nadzorczego przez Wojewodę Kujawsko-Pomorskiego w sprawie stwierdzenia nieważności uchwały Nr XXIV/189/2026 Rady Miejskiej w Sępólnie Krajeńskim z dnia 25 lutego 2026 r. w sprawie diet i zwrotu kosztów podróży służbowych przysługujących radnym oraz diet przysługujących przewodniczącym organów wykonawczych jednostek pomocniczych w zakresie jej wejścia w życie od 1 stycznia 2026 r., Rada Miejska w Sępólnie Krajeńskim podejmuje własną inicjatywę uchylenia aktu i przyjęcia nowego, które wchodzi w życie po upływie 14 dni od dnia opublikowania.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uchwały uzyskał pozytywną opinię komisji Budżetu Rady Miejskiej w Sępólnie Krajeńskim.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  A.B.</w:t>
      </w: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both"/>
              <w:rPr>
                <w:rFonts w:ascii="Times New Roman" w:hAnsi="Times New Roman"/>
                <w:b w:val="0"/>
                <w:caps w:val="0"/>
                <w:sz w:val="22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Artur 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>Juhnke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Gustyn</dc:creator>
  <dcterms:created xsi:type="dcterms:W3CDTF">2026-03-16T12:04:23Z</dcterms:created>
  <cp:lastModifiedBy>HOST-13\Frosina</cp:lastModifiedBy>
  <dcterms:modified xsi:type="dcterms:W3CDTF">2026-03-27T08:13:11Z</dcterms:modified>
  <cp:revision>8</cp:revision>
  <dc:subject>w sprawie diet i zwrotu kosztów podróży służbowych przysługujących radnym oraz diet przysługujących przewodniczącym organów wykonawczych jednostek pomocniczych</dc:subject>
  <dc:title>Uchwała nr  XXV/…/2026 z dnia 25 marca 2026 r.</dc:title>
</cp:coreProperties>
</file>