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318ECE" Type="http://schemas.openxmlformats.org/officeDocument/2006/relationships/officeDocument" Target="/word/document.xml" /><Relationship Id="coreR36318EC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Uchwała Nr XXV/163/12 Rady Miejskiej w Sępólnie Krajeńskim z dnia 27 września 2012 r. w sprawie przekształcenia samorządowego zakładu budżetowego pod nazwą Centrum Sportu i</w:t>
      </w:r>
      <w:r>
        <w:rPr>
          <w:rFonts w:ascii="Times New Roman" w:hAnsi="Times New Roman"/>
          <w:sz w:val="24"/>
        </w:rPr>
        <w:t> </w:t>
      </w:r>
      <w:r>
        <w:rPr>
          <w:rFonts w:ascii="Times New Roman CE" w:hAnsi="Times New Roman CE"/>
          <w:sz w:val="24"/>
        </w:rPr>
        <w:t>Rekreacji w jednostkę budżetową pod nazwą Centrum Sportu i Rekreacji zmienionej uchwałą nr XXIX/215/13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 CE" w:hAnsi="Times New Roman CE"/>
          <w:sz w:val="24"/>
        </w:rPr>
        <w:t xml:space="preserve">Rady Miejskiej w Sępólnie Krajeńskim z dnia 31 stycznia 2013 r.  nadała jednostce statut stanowiący załącznik do w/w uchwały</w:t>
      </w:r>
      <w:r>
        <w:rPr>
          <w:rFonts w:ascii="Times New Roman" w:hAnsi="Times New Roman"/>
          <w:sz w:val="24"/>
        </w:rPr>
        <w:t xml:space="preserve">. 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W związku z przekazaniem w 2025 r. na rzecz Centrum Sportu i Rekreacji w Sępólnie Krajeńskim terenów przeznaczonych pod działalność turystyczno-rekreacyjną, a także w związku z planowanym rozszerzeniem zakresu działalności jednostki o nowe zadania z zakresu szeroko rozumianych działań sportowych, rekreacyjnych oraz turystycznych, zachodzi konieczność dostosowania zapisów Statutu tej jednostki do aktualnych i planowanych zadań.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 CE" w:hAnsi="Times New Roman CE"/>
          <w:sz w:val="24"/>
        </w:rPr>
        <w:t>Dotychczasowe postanowienia Statutu nie obejmują w pełni nowych obszarów aktywności, które będą realizowane przez Centrum Sportu i Rekreacji, w szczególności związanych z zarządzaniem terenami rekreacyjno-turystycznymi, organizacją i wspieraniem przedsięwzięć sportowych, rekreacyjnych i</w:t>
      </w:r>
      <w:r>
        <w:rPr>
          <w:rFonts w:ascii="Times New Roman" w:hAnsi="Times New Roman"/>
          <w:sz w:val="24"/>
        </w:rPr>
        <w:t> </w:t>
      </w:r>
      <w:r>
        <w:rPr>
          <w:rFonts w:ascii="Times New Roman CE" w:hAnsi="Times New Roman CE"/>
          <w:sz w:val="24"/>
        </w:rPr>
        <w:t>turystycznych oraz prowadzeniem działań sprzyjających rozwojowi aktywnego wypoczynku mieszkańców i odwiedzających.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Zmiana Statutu ma na celu jednoznaczne określenie rozszerzonego zakresu zadań jednostki, zapewnienie zgodności jej działalności z aktualnymi potrzebami Gminy Sępólno Krajeńskie oraz stworzenie podstaw prawnych do efektywnego wykonywania obowiązków przez Centrum Sportu i</w:t>
      </w:r>
      <w:r>
        <w:rPr>
          <w:rFonts w:ascii="Times New Roman" w:hAnsi="Times New Roman"/>
          <w:sz w:val="24"/>
        </w:rPr>
        <w:t> </w:t>
      </w:r>
      <w:r>
        <w:rPr>
          <w:rFonts w:ascii="Times New Roman CE" w:hAnsi="Times New Roman CE"/>
          <w:sz w:val="24"/>
        </w:rPr>
        <w:t>Rekreacji. Przyjęcie uchwały pozwoli na sprawną realizację zadań własnych gminy w obszarze sportu, rekreacji i turystyki, przy jednoczesnym racjonalnym wykorzystaniu posiadanego majątku komunalnego.</w:t>
      </w:r>
    </w:p>
    <w:p>
      <w:pPr>
        <w:spacing w:lineRule="auto" w:line="240" w:after="0" w:beforeAutospacing="0" w:afterAutospacing="0"/>
        <w:ind w:firstLine="708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W związku z powyższym podjęcie uchwały zmieniającej Statut Centrum Sportu i Rekreacji w Sępólnie Krajeńskim jest zasadne i celowe.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 xml:space="preserve">Projekt uchwały został przedłożony do zaopiniowania przez Komisję Budżetu, Komisję Oświaty, Kultury, Sportu i Zdrowia oraz Komisję Statutową i Pomocy Społecznej Rady Miejskiej w Sępólnie Krajeńskim i uzyskał opinię pozytywną. 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2026-01-16T20:28:42Z</dcterms:created>
  <cp:lastModifiedBy>HOST-13\Frosina</cp:lastModifiedBy>
  <dcterms:modified xsi:type="dcterms:W3CDTF">2026-01-29T11:04:38Z</dcterms:modified>
  <cp:revision>9</cp:revision>
</cp:coreProperties>
</file>