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F1D042" Type="http://schemas.openxmlformats.org/officeDocument/2006/relationships/officeDocument" Target="/word/document.xml" /><Relationship Id="coreR79F1D04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3 do uchwały nr XXI/171/2025</w:t>
        <w:br w:type="textWrapping"/>
        <w:t>Rady Miejskiej w Sępólnie Krajeńskim</w:t>
        <w:br w:type="textWrapping"/>
        <w:t>z dnia 26 listopada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Regulamin Strefy Płatnego Parkowania</w:t>
      </w:r>
    </w:p>
    <w:p>
      <w:pPr>
        <w:keepNext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Rozdział 1.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</w:r>
      <w:r>
        <w:rPr>
          <w:rFonts w:ascii="Times New Roman" w:hAnsi="Times New Roman"/>
          <w:b w:val="1"/>
          <w:caps w:val="0"/>
          <w:strike w:val="0"/>
          <w:color w:val="auto"/>
          <w:sz w:val="22"/>
          <w:u w:val="none"/>
        </w:rPr>
        <w:t>Przepisy ogólne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1.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Regulamin Strefy Płatnego Parkowania w Sępólnie Krajeńskim zwany dalej „Regulaminem", określa zasady funkcjonowania systemu płatnego parkowania, w tym sposób pobierania opłaty za parkowanie pojazdów samochodowych na drogach publicznych i opłaty dodatkowej za nieuiszczenie opłaty za parkowanie pojazdów samochodowych na drogach publicznych w Sępólnie Krajeńskim, w granicach obowiązywania Strefy Płatnego Parkowania.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2.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Użyte w regulaminie określenia i skróty oznaczają: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SPP - strefa płatnego parkowania;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operator SPP - podmiot wyłoniony w drodze przetargu, który zorganizował i obsługuje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kontroler SPP - pracownik służby parkingowej SPP, posiadający upoważnienie do kontroli uiszczania opłat za parkowanie i wystawiania zawiadomień o nałożeniu opłaty dodatkowej za brak wymaganej opłaty;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parkometr - urządzenie do poboru opłat za parkowanie pojazdów w 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5)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bilet postojowy - dowód wniesienia opłaty za postój pojazdu samochodowego z jednocześnie wyznaczonym czasem postoju i numerem rejestracyjnym tego pojazdu;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6)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abonament - opłata za postój w SPP wnoszona z góry, której dowodem wniesienia jest identyfikator abonamentowy i zapis w systemie informatycznym operatora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7)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karta parkingowa - dokument wydawany przez właściwy organ administracji osobom niepełnosprawnym;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8)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system płatności mobilnych - system autoryzacji i rozliczeń, w którym do wnoszenia opłat</w:t>
        <w:br w:type="textWrapping"/>
        <w:t>wykorzystywane jest elektroniczne urządzenie mobilne;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9)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zawiadomienie - dokument wystawiony przez kontrolera SPP powiadamiający o braku opłaty parkingowej i możliwości nałożenia opłaty dodatkowej za stwierdzony postój bez wniesienia wymaganej opłaty lub udokumentowania prawa do zwolnienia z opłat. Zawiadomienie jest drukiem ścisłego zarachowania, którego kopia stanowi podstawę do umieszczenia danych w nim zawartych w komputerowej bazie danych.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3.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Za postój pojazdów samochodowych w wyznaczonych miejscach parkingowych SPP pobiera się opłaty od poniedziałku do piątku w godzinach od 9.00 do 17.00, z wyłączeniem dni ustawowo wolnych od pracy.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4.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Granice SPP oznakowane są przy wjazdach znakami D-44 „strefa płatnego parkowania", a przy wyjazdach D-45 „koniec strefy płatnego parkowania".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5.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Kierujący pojazdem samochodowym niezwłocznie, po zaparkowaniu w SPP zobowiązany jest do uiszczenia opłaty za przewidywany czas parkowania.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6.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Wysokość opłaty zależna jest od aktualnie obowiązującej stawki i czasu zajęcia stanowiska postojowego.</w:t>
        <w:br w:type="textWrapping"/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Rozdział 2.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</w:r>
      <w:r>
        <w:rPr>
          <w:rFonts w:ascii="Times New Roman" w:hAnsi="Times New Roman"/>
          <w:b w:val="1"/>
          <w:caps w:val="0"/>
          <w:strike w:val="0"/>
          <w:color w:val="auto"/>
          <w:sz w:val="22"/>
          <w:u w:val="none"/>
        </w:rPr>
        <w:t>Sposób pobierania opłaty za parkowanie pojazdów samochodowych w SPP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7.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Należność za postój pojazdu samochodowego w SPP opłaca się poprzez: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wykupienie biletu w parkometrze za pomocą monet lub karty płatniczej;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wykupienie abonamentu 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  <w:lang w:val="pl-PL" w:bidi="pl-PL" w:eastAsia="pl-PL"/>
        </w:rPr>
        <w:t>u operatora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wykupienie biletu poprzez system płatności mobilnych przy użyciu urządzenia elektronicznego dysponującego aktywną aplikacją.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8.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Niewykorzystanie biletu postojowego na jednym miejscu parkowania upoważnia do jego</w:t>
        <w:br w:type="textWrapping"/>
        <w:t>wykorzystania na innym miejscu SPP w ramach opłaconego limitu czasu parkowania.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9.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stwierdzenia niesprawności parkometru, bilet należy wykupić w innym parkometrze.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10.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Bilety parkingowe, identyfikatory abonamentowe, karty parkingowe oraz identyfikatory systemu płatności mobilnych powinny być umieszczone pod przednią szybą pojazdu. Identyfikacja ważności uprawnienia za postój odbywa się przez sprawdzenie nr rejestracyjnego pojazdu.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11.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wykupienia w SPP abonamentu uprawnione są: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fizyczne zamieszkałe na pobyt stały lub czasowy w granicach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fizyczne zameldowane na pobyt stały lub czasowy w granicach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fizyczne prowadzące działalność gospodarczą, której miejscem wykonywania działalności gospodarczej jest obszar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fizyczne, których miejsce pracy położone jest na obszarze SPP.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Abonament dla osób wym. w ust. 1 upoważnia do parkowania pojazdu w bezpośrednim sąsiedztwie miejsca: zamieszkania, zameldowania, prowadzenia działalności gospodarczej, bądź miejsca pracy, na ulicach wpisanych na abonamencie, z wyłączeniem abonamentów wykupionych na okres 12 miesięcy.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Uiszczenie opłaty za postój w formie opłaty abonamentowej nie gwarantuje miejsca parkingowego w SPP.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</w:t>
      </w:r>
      <w:r>
        <w:rPr>
          <w:rFonts w:ascii="Times New Roman" w:hAnsi="Times New Roman"/>
          <w:b w:val="0"/>
          <w:sz w:val="22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Osoby, o których mowa w ust. 1, mogą wykupić identyfikator abonamentowy, po przedstawieniu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operatorowi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SPP następujących dokumentów: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dowodu rejestracyjnego pojazdu, w którym ujawnione są jako właściciele;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zaświadczenia o prawie do korzystania z pojazdu wydanego przez leasingodawcę;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umów uprawniających do korzystania z pojazdu (np. najem, użyczenie, itp.);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dokumentu, z którego wynika fakt zameldowania bądź zamieszkania;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dokumentu, z którego wynika fakt położenia miejsca pracy na obszarze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dokumentów potwierdzających prowadzenie działalności gospodarczej, tytułu prawnego do lokalu w obszarze SPP, w którym prowadzona jest działalność gospodarcza.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Posiadacz ważnego identyfikatora abonamentowego, który przestał być właścicielem pojazdu samochodowego lub zmienił adres zameldowania poza granice SPP, zobowiązany jest do jego zwrotu. W przypadku zwrotu jego posiadacz otrzyma zwrot opłaty za niewykorzystany okres ważności (liczony w pełnych nie rozpoczętych miesiącach).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utraty lub kradzieży identyfikatora abonamentowego, na wniosek i koszt właściciela identyfikatora, wydawany jest jego duplikat.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o których mowa w ust. 1, które nie dokonają opłaty abonamentowej, uiszczają opłaty za parkowanie pojazdów samochodowych w SPP, na zasadach określonych w § 7 pkt 1.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braku miejsca przeznaczonego dla osoby niepełnosprawnej, posiadacz karty parkingowej pozostawiając pojazd na innym miejscu w SPP zobowiązany jest uiszczać opłatę.</w:t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3.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pobierania opłaty dodatkowej za nieuiszczenie opłat za parkowanie pojazdów samochodowych w SPP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13.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opłatę dodatkową w wysokości 50,00 zł. za parkowanie pojazdu samochodowego w SPP bez uiszczenia należnej opłaty.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parkowanie w SPP bez uiszczenia opłaty rozumie się: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parkowanie bez wniesienia opłat za parkowanie, zgodnie z zasadami określonymi w rozdziale 2 niniejszego regulaminu;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parkowanie bez udokumentowania w sposób określony w § 10;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parkowanie ponad czas opłacony.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14.</w:t>
      </w:r>
      <w:r>
        <w:rPr>
          <w:rFonts w:ascii="Times New Roman" w:hAnsi="Times New Roman"/>
          <w:b w:val="0"/>
          <w:sz w:val="22"/>
          <w:u w:val="none"/>
        </w:rPr>
        <w:t> 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Opłatę dodatkową uiszcza się przelewem na konto operatora SPP, na podstawie wystawionego przez kontrolera SPP zawiadomienia, umieszczonego za wycieraczką przedniej szyby samochodu, w terminie 14 dni od dnia wystawienia zawiadomienia;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uiszczenia opłaty dodatkowej w terminie 7 dni od momentu wystawienia zawiadomienia pobiera się opłatę w wysokości 25,00 zł.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Utrata, zniszczenie lub uszkodzenie zawiadomienia o stwierdzeniu parkowania bez uiszczenia opłaty nie zwalnia z obowiązku uiszczenia opłaty dodatkowej.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16.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dodatkowa podlega anulowaniu w przypadku: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okazania biletu lub abonamentu - ważnego w momencie wystawienia zawiadomienia o stwierdzeniu parkowania bez uiszczenia opłaty, zawierającego numer rejestracyjny pojazdu, którego reklamacja dotyczy;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podania numeru transakcji, którą opłacono parkowanie z wykorzystaniem systemu płatności mobilnych.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Anulowania opłaty dodatkowej dokonuje się bezpośrednio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u operatora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SPP lub w następstwie uznania pisemnej reklamacji.</w:t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4.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Kontrola sposobu opłacania czasu parkowania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17.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kontroli wnoszenia opłat za parkowanie pojazdów w SPP upoważnieni są wyłącznie kontrolerzy SPP, którzy wykonują swoje czynności zgodnie z przepisami niniejszego Regulaminu.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obowiązku kontrolera SPP należy: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kontrola wnoszenia opłat za czas parkowania pojazdów samochodowych;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sprawdzanie ważności biletów postojowych, identyfikatorów;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sprawdzanie ważności karty parkingowej;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wystawianie w terenie wezwań do uiszczenia opłaty za nieopłacenie parkowania i umieszczenie ich za wycieraczką przedniej szyby pojazdu;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Policji zauważonych nieprawidłowości związanych z postojem pojazdów oraz zajmowaniem pasa drogowego;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przełożonym zauważonych nieprawidłowości związanych z oznakowaniem ulic</w:t>
        <w:br w:type="textWrapping"/>
        <w:t>w SPP;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kontrolowanie miejsc parkingowych przeznaczonych dla osób niepełnosprawnych, aby uniknąć przypadków, w których ww. miejsca będą zajmowane przez osoby do tego nieupoważnione.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Kontrolerzy SPP nie pobierają żadnych opłat i nie prowadzą sprzedaży biletów parkingowych oraz identyfikatorów abonamentowych.</w:t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5.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18.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Wzory identyfikatorów abonamentowych i zawiadomień określa operator SPP.</w:t>
      </w:r>
    </w:p>
    <w:p>
      <w:pPr>
        <w:keepNext w:val="1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19.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Wszelkie uwagi dotyczące funkcjonowania SPP, reklamacje związane z nałożonymi opłatami dodatkowymi przyjmowane są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u operatora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SPP.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Przewodniczący Rady 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2025-11-24T09:53:54Z</dcterms:created>
  <cp:lastModifiedBy>HOST-13\Frosina</cp:lastModifiedBy>
  <dcterms:modified xsi:type="dcterms:W3CDTF">2025-11-28T09:05:50Z</dcterms:modified>
  <cp:revision>20</cp:revision>
  <dc:subject>w sprawie ustalenia strefy płatnego parkowania oraz wysokości stawek opłat za parkowanie pojazdów i sposobu pobierania tych opłat</dc:subject>
  <dc:title>Uchwała nr  XXI/.../2025 z dnia 26 listopada 2025 r.</dc:title>
</cp:coreProperties>
</file>