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1778D106" Type="http://schemas.openxmlformats.org/officeDocument/2006/relationships/officeDocument" Target="/word/document.xml" /><Relationship Id="coreR1778D106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keepNext w:val="0"/>
        <w:keepLines w:val="0"/>
        <w:ind w:firstLine="0" w:left="0" w:right="0"/>
        <w:jc w:val="center"/>
      </w:pPr>
      <w:r>
        <w:rPr>
          <w:rFonts w:ascii="Times New Roman" w:hAnsi="Times New Roman"/>
          <w:b w:val="1"/>
          <w:caps w:val="0"/>
          <w:sz w:val="22"/>
        </w:rPr>
        <w:t>Uzasadnienie</w:t>
      </w:r>
    </w:p>
    <w:p>
      <w:pPr>
        <w:keepNext w:val="0"/>
        <w:keepLines w:val="0"/>
        <w:spacing w:lineRule="auto" w:line="240" w:before="120" w:after="120" w:beforeAutospacing="0" w:afterAutospacing="0"/>
        <w:ind w:firstLine="227" w:left="0" w:right="0"/>
        <w:jc w:val="both"/>
        <w:rPr>
          <w:rFonts w:ascii="Times New Roman" w:hAnsi="Times New Roman"/>
          <w:b w:val="0"/>
          <w:i w:val="0"/>
          <w:caps w:val="0"/>
          <w:sz w:val="22"/>
          <w:lang w:val="pl-PL" w:bidi="pl-PL" w:eastAsia="pl-PL"/>
        </w:rPr>
      </w:pPr>
      <w:r>
        <w:rPr>
          <w:rFonts w:ascii="Times New Roman" w:hAnsi="Times New Roman"/>
          <w:b w:val="0"/>
          <w:i w:val="0"/>
          <w:caps w:val="0"/>
          <w:sz w:val="22"/>
        </w:rPr>
        <w:t>Zgodnie z ustawą o drogach publicznych korzystający z dróg publicznych są obowiązani do ponoszenia opłat za postój pojazdów samochodowych na drogach publicznych w strefie płatnego parkowania. Rada Miejska w Sępólnie Krajeńskim ustalając strefę płatnego parkowania może ustalić wysokość opłat za postój pojazdu samochodowego w strefie płatnego parkowania, jak również może wprowadzić opłaty abonamentowe, zerową stawkę opłaty dla niektórych użytkowników drogi i sposób pobierania opłaty za postój w strefie płatnego parkowania</w:t>
      </w:r>
      <w:r>
        <w:rPr>
          <w:rFonts w:ascii="Times New Roman" w:hAnsi="Times New Roman"/>
          <w:b w:val="0"/>
          <w:i w:val="0"/>
          <w:caps w:val="0"/>
          <w:sz w:val="22"/>
          <w:lang w:val="pl-PL" w:bidi="pl-PL" w:eastAsia="pl-PL"/>
        </w:rPr>
        <w:t>.</w:t>
      </w:r>
    </w:p>
    <w:p>
      <w:pPr>
        <w:keepNext w:val="1"/>
        <w:spacing w:before="120" w:after="120" w:beforeAutospacing="0" w:afterAutospacing="0"/>
        <w:ind w:firstLine="227"/>
        <w:rPr>
          <w:rFonts w:ascii="Times New Roman" w:hAnsi="Times New Roman"/>
          <w:b w:val="0"/>
          <w:i w:val="0"/>
          <w:caps w:val="0"/>
          <w:sz w:val="22"/>
        </w:rPr>
      </w:pPr>
      <w:r>
        <w:rPr>
          <w:rFonts w:ascii="Times New Roman" w:hAnsi="Times New Roman"/>
          <w:b w:val="0"/>
          <w:i w:val="0"/>
          <w:caps w:val="0"/>
          <w:sz w:val="22"/>
        </w:rPr>
        <w:t>Projekt uchwały został przygotowany w związku z potrzebą aktualizacji zasad funkcjonowania strefy płatnego parkowania na terenie gminy. Dotychczas obowiązująca uchwała regulująca tę kwestię przestaje odpowiadać aktualnym potrzebom mieszkańców oraz wymaganiom organizacyjnym, dlatego zasadne jest jej uchylenie i przyjęcie nowego aktu prawnego.</w:t>
      </w:r>
      <w:r>
        <w:rPr>
          <w:rFonts w:ascii="Times New Roman" w:hAnsi="Times New Roman"/>
          <w:b w:val="0"/>
          <w:i w:val="0"/>
          <w:caps w:val="0"/>
          <w:sz w:val="22"/>
          <w:lang w:val="pl-PL" w:bidi="pl-PL" w:eastAsia="pl-PL"/>
        </w:rPr>
        <w:t xml:space="preserve"> </w:t>
      </w:r>
      <w:r>
        <w:rPr>
          <w:rFonts w:ascii="Times New Roman" w:hAnsi="Times New Roman"/>
          <w:b w:val="0"/>
          <w:i w:val="0"/>
          <w:caps w:val="0"/>
          <w:sz w:val="22"/>
        </w:rPr>
        <w:t>Wprowadzenie nowej uchwały wynika z istotnych zmian, które obejmują m.in.: ustalenie godzin poboru opłat na przedział od 9</w:t>
      </w:r>
      <w:r>
        <w:rPr>
          <w:rFonts w:ascii="Times New Roman" w:hAnsi="Times New Roman"/>
          <w:b w:val="0"/>
          <w:i w:val="0"/>
          <w:caps w:val="0"/>
          <w:sz w:val="22"/>
          <w:lang w:val="pl-PL" w:bidi="pl-PL" w:eastAsia="pl-PL"/>
        </w:rPr>
        <w:t>.</w:t>
      </w:r>
      <w:r>
        <w:rPr>
          <w:rFonts w:ascii="Times New Roman" w:hAnsi="Times New Roman"/>
          <w:b w:val="0"/>
          <w:i w:val="0"/>
          <w:caps w:val="0"/>
          <w:sz w:val="22"/>
        </w:rPr>
        <w:t>00 do 17</w:t>
      </w:r>
      <w:r>
        <w:rPr>
          <w:rFonts w:ascii="Times New Roman" w:hAnsi="Times New Roman"/>
          <w:b w:val="0"/>
          <w:i w:val="0"/>
          <w:caps w:val="0"/>
          <w:sz w:val="22"/>
          <w:lang w:val="pl-PL" w:bidi="pl-PL" w:eastAsia="pl-PL"/>
        </w:rPr>
        <w:t>.</w:t>
      </w:r>
      <w:r>
        <w:rPr>
          <w:rFonts w:ascii="Times New Roman" w:hAnsi="Times New Roman"/>
          <w:b w:val="0"/>
          <w:i w:val="0"/>
          <w:caps w:val="0"/>
          <w:sz w:val="22"/>
        </w:rPr>
        <w:t>00 oraz określenie zasad korzystania z abonamentów parkingowych wykupionych na 12 miesięcy. Zakres proponowanych zmian oraz potrzeba uporządkowania przepisów sprawiają, że bardziej przejrzystym i racjonalnym rozwiązaniem jest uchwalenie nowego aktu prawnego w miejsce dotychczasowego, zamiast jego nowelizacji. Nowa uchwała uwzględnia aktualne uwarunkowania społeczne, organizacyjne i prawne, a jej przyjęcie przyczyni się do poprawy funkcjonowania strefy płatnego parkowania oraz zwiększenia jej dostępności dla mieszkańców i osób pracujących na terenie gminy.</w:t>
      </w:r>
    </w:p>
    <w:p>
      <w:pPr>
        <w:keepNext w:val="1"/>
        <w:spacing w:before="120" w:after="120" w:beforeAutospacing="0" w:afterAutospacing="0"/>
        <w:ind w:firstLine="227"/>
        <w:rPr>
          <w:rFonts w:ascii="Times New Roman" w:hAnsi="Times New Roman"/>
          <w:b w:val="0"/>
          <w:i w:val="0"/>
          <w:caps w:val="0"/>
          <w:sz w:val="22"/>
        </w:rPr>
      </w:pPr>
      <w:r>
        <w:rPr>
          <w:rFonts w:ascii="Times New Roman" w:hAnsi="Times New Roman"/>
          <w:b w:val="0"/>
          <w:i w:val="0"/>
          <w:caps w:val="0"/>
          <w:sz w:val="22"/>
        </w:rPr>
        <w:t>Zarząd Powiatu Sępoleńskiego zaopiniował pozytywnie przedstawiony projekt uchwały Rady Miejskiej</w:t>
      </w:r>
      <w:r>
        <w:rPr>
          <w:rFonts w:ascii="Times New Roman" w:hAnsi="Times New Roman"/>
          <w:b w:val="0"/>
          <w:i w:val="0"/>
          <w:caps w:val="0"/>
          <w:sz w:val="22"/>
          <w:lang w:val="pl-PL" w:bidi="pl-PL" w:eastAsia="pl-PL"/>
        </w:rPr>
        <w:t xml:space="preserve"> </w:t>
      </w:r>
      <w:r>
        <w:rPr>
          <w:rFonts w:ascii="Times New Roman" w:hAnsi="Times New Roman"/>
          <w:b w:val="0"/>
          <w:i w:val="0"/>
          <w:caps w:val="0"/>
          <w:sz w:val="22"/>
        </w:rPr>
        <w:t>w Sępólnie</w:t>
      </w:r>
      <w:r>
        <w:rPr>
          <w:rFonts w:ascii="Times New Roman" w:hAnsi="Times New Roman"/>
          <w:b w:val="0"/>
          <w:i w:val="0"/>
          <w:caps w:val="0"/>
          <w:sz w:val="22"/>
          <w:lang w:val="pl-PL" w:bidi="pl-PL" w:eastAsia="pl-PL"/>
        </w:rPr>
        <w:t xml:space="preserve"> </w:t>
      </w:r>
      <w:r>
        <w:rPr>
          <w:rFonts w:ascii="Times New Roman" w:hAnsi="Times New Roman"/>
          <w:b w:val="0"/>
          <w:i w:val="0"/>
          <w:caps w:val="0"/>
          <w:sz w:val="22"/>
        </w:rPr>
        <w:t>Krajeńskim</w:t>
      </w:r>
      <w:r>
        <w:rPr>
          <w:rFonts w:ascii="Times New Roman" w:hAnsi="Times New Roman"/>
          <w:b w:val="0"/>
          <w:i w:val="0"/>
          <w:caps w:val="0"/>
          <w:sz w:val="22"/>
          <w:lang w:val="pl-PL" w:bidi="pl-PL" w:eastAsia="pl-PL"/>
        </w:rPr>
        <w:t xml:space="preserve"> </w:t>
      </w:r>
      <w:r>
        <w:rPr>
          <w:rFonts w:ascii="Times New Roman" w:hAnsi="Times New Roman"/>
          <w:b w:val="0"/>
          <w:i w:val="0"/>
          <w:caps w:val="0"/>
          <w:sz w:val="22"/>
        </w:rPr>
        <w:t>nr</w:t>
      </w:r>
      <w:r>
        <w:rPr>
          <w:rFonts w:ascii="Times New Roman" w:hAnsi="Times New Roman"/>
          <w:b w:val="0"/>
          <w:i w:val="0"/>
          <w:caps w:val="0"/>
          <w:sz w:val="22"/>
          <w:lang w:val="pl-PL" w:bidi="pl-PL" w:eastAsia="pl-PL"/>
        </w:rPr>
        <w:t xml:space="preserve"> </w:t>
      </w:r>
      <w:r>
        <w:rPr>
          <w:rFonts w:ascii="Times New Roman" w:hAnsi="Times New Roman"/>
          <w:b w:val="0"/>
          <w:i w:val="0"/>
          <w:caps w:val="0"/>
          <w:sz w:val="22"/>
        </w:rPr>
        <w:t>XXI/.../2025</w:t>
      </w:r>
      <w:r>
        <w:rPr>
          <w:rFonts w:ascii="Times New Roman" w:hAnsi="Times New Roman"/>
          <w:b w:val="0"/>
          <w:i w:val="0"/>
          <w:caps w:val="0"/>
          <w:sz w:val="22"/>
          <w:lang w:val="pl-PL" w:bidi="pl-PL" w:eastAsia="pl-PL"/>
        </w:rPr>
        <w:t xml:space="preserve"> </w:t>
      </w:r>
      <w:r>
        <w:rPr>
          <w:rFonts w:ascii="Times New Roman" w:hAnsi="Times New Roman"/>
          <w:b w:val="0"/>
          <w:i w:val="0"/>
          <w:caps w:val="0"/>
          <w:sz w:val="22"/>
        </w:rPr>
        <w:t>z</w:t>
      </w:r>
      <w:r>
        <w:rPr>
          <w:rFonts w:ascii="Times New Roman" w:hAnsi="Times New Roman"/>
          <w:b w:val="0"/>
          <w:i w:val="0"/>
          <w:caps w:val="0"/>
          <w:sz w:val="22"/>
          <w:lang w:val="pl-PL" w:bidi="pl-PL" w:eastAsia="pl-PL"/>
        </w:rPr>
        <w:t xml:space="preserve"> </w:t>
      </w:r>
      <w:r>
        <w:rPr>
          <w:rFonts w:ascii="Times New Roman" w:hAnsi="Times New Roman"/>
          <w:b w:val="0"/>
          <w:i w:val="0"/>
          <w:caps w:val="0"/>
          <w:sz w:val="22"/>
        </w:rPr>
        <w:t>dnia</w:t>
      </w:r>
      <w:r>
        <w:rPr>
          <w:rFonts w:ascii="Times New Roman" w:hAnsi="Times New Roman"/>
          <w:b w:val="0"/>
          <w:i w:val="0"/>
          <w:caps w:val="0"/>
          <w:sz w:val="22"/>
          <w:lang w:val="pl-PL" w:bidi="pl-PL" w:eastAsia="pl-PL"/>
        </w:rPr>
        <w:t xml:space="preserve"> </w:t>
      </w:r>
      <w:r>
        <w:rPr>
          <w:rFonts w:ascii="Times New Roman" w:hAnsi="Times New Roman"/>
          <w:b w:val="0"/>
          <w:i w:val="0"/>
          <w:caps w:val="0"/>
          <w:sz w:val="22"/>
        </w:rPr>
        <w:t>..................2025</w:t>
      </w:r>
      <w:r>
        <w:rPr>
          <w:rFonts w:ascii="Times New Roman" w:hAnsi="Times New Roman"/>
          <w:b w:val="0"/>
          <w:i w:val="0"/>
          <w:caps w:val="0"/>
          <w:sz w:val="22"/>
          <w:lang w:val="pl-PL" w:bidi="pl-PL" w:eastAsia="pl-PL"/>
        </w:rPr>
        <w:t xml:space="preserve"> </w:t>
      </w:r>
      <w:r>
        <w:rPr>
          <w:rFonts w:ascii="Times New Roman" w:hAnsi="Times New Roman"/>
          <w:b w:val="0"/>
          <w:i w:val="0"/>
          <w:caps w:val="0"/>
          <w:sz w:val="22"/>
        </w:rPr>
        <w:t>r.</w:t>
      </w:r>
      <w:r>
        <w:rPr>
          <w:rFonts w:ascii="Times New Roman" w:hAnsi="Times New Roman"/>
          <w:b w:val="0"/>
          <w:i w:val="0"/>
          <w:caps w:val="0"/>
          <w:sz w:val="22"/>
          <w:lang w:val="pl-PL" w:bidi="pl-PL" w:eastAsia="pl-PL"/>
        </w:rPr>
        <w:t xml:space="preserve"> </w:t>
      </w:r>
      <w:r>
        <w:rPr>
          <w:rFonts w:ascii="Times New Roman" w:hAnsi="Times New Roman"/>
          <w:b w:val="0"/>
          <w:i w:val="0"/>
          <w:caps w:val="0"/>
          <w:sz w:val="22"/>
        </w:rPr>
        <w:t>w sprawie</w:t>
      </w:r>
      <w:r>
        <w:rPr>
          <w:rFonts w:ascii="Times New Roman" w:hAnsi="Times New Roman"/>
          <w:b w:val="0"/>
          <w:i w:val="0"/>
          <w:caps w:val="0"/>
          <w:sz w:val="22"/>
          <w:lang w:val="pl-PL" w:bidi="pl-PL" w:eastAsia="pl-PL"/>
        </w:rPr>
        <w:t xml:space="preserve"> </w:t>
      </w:r>
      <w:r>
        <w:rPr>
          <w:rFonts w:ascii="Times New Roman" w:hAnsi="Times New Roman"/>
          <w:b w:val="0"/>
          <w:i w:val="0"/>
          <w:caps w:val="0"/>
          <w:sz w:val="22"/>
        </w:rPr>
        <w:t>ustalenia</w:t>
      </w:r>
      <w:r>
        <w:rPr>
          <w:rFonts w:ascii="Times New Roman" w:hAnsi="Times New Roman"/>
          <w:b w:val="0"/>
          <w:i w:val="0"/>
          <w:caps w:val="0"/>
          <w:sz w:val="22"/>
          <w:lang w:val="pl-PL" w:bidi="pl-PL" w:eastAsia="pl-PL"/>
        </w:rPr>
        <w:t xml:space="preserve"> </w:t>
      </w:r>
      <w:r>
        <w:rPr>
          <w:rFonts w:ascii="Times New Roman" w:hAnsi="Times New Roman"/>
          <w:b w:val="0"/>
          <w:i w:val="0"/>
          <w:caps w:val="0"/>
          <w:sz w:val="22"/>
        </w:rPr>
        <w:t>strefy</w:t>
      </w:r>
      <w:r>
        <w:rPr>
          <w:rFonts w:ascii="Times New Roman" w:hAnsi="Times New Roman"/>
          <w:b w:val="0"/>
          <w:i w:val="0"/>
          <w:caps w:val="0"/>
          <w:sz w:val="22"/>
          <w:lang w:val="pl-PL" w:bidi="pl-PL" w:eastAsia="pl-PL"/>
        </w:rPr>
        <w:t xml:space="preserve"> </w:t>
      </w:r>
      <w:r>
        <w:rPr>
          <w:rFonts w:ascii="Times New Roman" w:hAnsi="Times New Roman"/>
          <w:b w:val="0"/>
          <w:i w:val="0"/>
          <w:caps w:val="0"/>
          <w:sz w:val="22"/>
        </w:rPr>
        <w:t>płatnego</w:t>
      </w:r>
      <w:r>
        <w:rPr>
          <w:rFonts w:ascii="Times New Roman" w:hAnsi="Times New Roman"/>
          <w:b w:val="0"/>
          <w:i w:val="0"/>
          <w:caps w:val="0"/>
          <w:sz w:val="22"/>
          <w:lang w:val="pl-PL" w:bidi="pl-PL" w:eastAsia="pl-PL"/>
        </w:rPr>
        <w:t xml:space="preserve"> </w:t>
      </w:r>
      <w:r>
        <w:rPr>
          <w:rFonts w:ascii="Times New Roman" w:hAnsi="Times New Roman"/>
          <w:b w:val="0"/>
          <w:i w:val="0"/>
          <w:caps w:val="0"/>
          <w:sz w:val="22"/>
        </w:rPr>
        <w:t>parkowania oraz wysokości stawek opłat za parkowanie pojazdów i sposobu pobierania tych opłat.</w:t>
      </w:r>
    </w:p>
    <w:p>
      <w:pPr>
        <w:keepNext w:val="1"/>
        <w:spacing w:before="120" w:after="120" w:beforeAutospacing="0" w:afterAutospacing="0"/>
        <w:ind w:firstLine="227"/>
        <w:rPr>
          <w:i w:val="0"/>
        </w:rPr>
      </w:pPr>
      <w:r>
        <w:rPr>
          <w:rFonts w:ascii="Times New Roman" w:hAnsi="Times New Roman"/>
          <w:b w:val="0"/>
          <w:i w:val="0"/>
          <w:caps w:val="0"/>
          <w:sz w:val="22"/>
        </w:rPr>
        <w:t>Projekt uchwały został pozytywnie zaopiniowany</w:t>
      </w:r>
      <w:r>
        <w:rPr>
          <w:i w:val="0"/>
        </w:rPr>
        <w:t xml:space="preserve"> </w:t>
      </w:r>
      <w:r>
        <w:rPr>
          <w:i w:val="0"/>
          <w:lang w:val="pl-PL" w:bidi="pl-PL" w:eastAsia="pl-PL"/>
        </w:rPr>
        <w:t>przez Radnych wszystkich stałych Komisji Rady Miejskiej w Sępólnie Krajeńskim.</w:t>
      </w:r>
    </w:p>
    <w:p>
      <w:pPr>
        <w:keepNext w:val="1"/>
        <w:spacing w:before="0" w:after="0" w:beforeAutospacing="0" w:afterAutospacing="0"/>
        <w:rPr>
          <w:rFonts w:ascii="Times New Roman" w:hAnsi="Times New Roman"/>
          <w:b w:val="0"/>
          <w:i w:val="0"/>
          <w:caps w:val="0"/>
          <w:sz w:val="22"/>
          <w:u w:val="none"/>
          <w:vertAlign w:val="baseline"/>
        </w:rPr>
      </w:pPr>
      <w:r>
        <w:rPr>
          <w:rFonts w:ascii="Times New Roman" w:hAnsi="Times New Roman"/>
          <w:b w:val="0"/>
          <w:caps w:val="0"/>
          <w:sz w:val="22"/>
        </w:rPr>
        <w:t>  </w:t>
      </w:r>
    </w:p>
    <w:tbl>
      <w:tblPr>
        <w:tblW w:w="0" w:type="auto"/>
        <w:tblInd w:w="0" w:type="dxa"/>
        <w:tblLayout w:type="fixed"/>
        <w:tblCellMar>
          <w:left w:w="0" w:type="dxa"/>
          <w:right w:w="0" w:type="dxa"/>
        </w:tblCellMar>
      </w:tblPr>
      <w:tblGrid/>
      <w:tr>
        <w:tc>
          <w:tcPr>
            <w:tcW w:w="493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>
            <w:pPr>
              <w:jc w:val="left"/>
              <w:rPr>
                <w:color w:val="000000"/>
              </w:rPr>
            </w:pPr>
          </w:p>
        </w:tc>
        <w:tc>
          <w:tcPr>
            <w:tcW w:w="493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>
            <w:pPr>
              <w:keepNext w:val="1"/>
              <w:keepLines w:val="1"/>
              <w:spacing w:before="560" w:after="560" w:beforeAutospacing="0" w:afterAutospacing="0"/>
              <w:ind w:left="1134" w:right="1134"/>
              <w:jc w:val="center"/>
              <w:rPr>
                <w:b w:val="1"/>
                <w:color w:val="000000"/>
              </w:rPr>
            </w:pPr>
            <w:r>
              <w:rPr>
                <w:color w:val="000000"/>
              </w:rPr>
              <w:fldChar w:fldCharType="begin"/>
            </w:r>
            <w:r>
              <w:rPr>
                <w:color w:val="000000"/>
              </w:rPr>
              <w:instrText>MERGEFIELD SIGNATURE_0_0__FUNCTION \* MERGEFORMAT</w:instrText>
            </w:r>
            <w:r>
              <w:rPr>
                <w:color w:val="000000"/>
              </w:rPr>
              <w:fldChar w:fldCharType="separate"/>
            </w:r>
            <w:r>
              <w:rPr>
                <w:color w:val="000000"/>
              </w:rPr>
              <w:t xml:space="preserve">Przewodniczący Rady  Miejskiej</w:t>
            </w:r>
            <w:r>
              <w:rPr>
                <w:color w:val="000000"/>
              </w:rPr>
              <w:fldChar w:fldCharType="end"/>
            </w:r>
            <w:r>
              <w:rPr>
                <w:color w:val="000000"/>
              </w:rPr>
              <w:br w:type="textWrapping"/>
              <w:br w:type="textWrapping"/>
              <w:br w:type="textWrapping"/>
            </w:r>
            <w:r>
              <w:rPr>
                <w:b w:val="1"/>
                <w:color w:val="000000"/>
              </w:rPr>
              <w:fldChar w:fldCharType="begin"/>
            </w:r>
            <w:r>
              <w:rPr>
                <w:b w:val="1"/>
                <w:color w:val="000000"/>
              </w:rPr>
              <w:instrText>MERGEFIELD SIGNATURE_0_0_FIRSTNAME \* MERGEFORMAT</w:instrText>
            </w:r>
            <w:r>
              <w:rPr>
                <w:b w:val="1"/>
                <w:color w:val="000000"/>
              </w:rPr>
              <w:fldChar w:fldCharType="separate"/>
            </w:r>
            <w:r>
              <w:rPr>
                <w:b w:val="1"/>
                <w:color w:val="000000"/>
              </w:rPr>
              <w:t>Artur</w:t>
            </w:r>
            <w:r>
              <w:rPr>
                <w:b w:val="1"/>
                <w:color w:val="000000"/>
              </w:rPr>
              <w:fldChar w:fldCharType="end"/>
            </w:r>
            <w:r>
              <w:rPr>
                <w:b w:val="1"/>
                <w:color w:val="000000"/>
              </w:rPr>
              <w:t> </w:t>
            </w:r>
            <w:r>
              <w:rPr>
                <w:b w:val="1"/>
                <w:color w:val="000000"/>
              </w:rPr>
              <w:fldChar w:fldCharType="begin"/>
            </w:r>
            <w:r>
              <w:rPr>
                <w:b w:val="1"/>
                <w:color w:val="000000"/>
              </w:rPr>
              <w:instrText>MERGEFIELD SIGNATURE_0_0_LASTNAME \* MERGEFORMAT</w:instrText>
            </w:r>
            <w:r>
              <w:rPr>
                <w:b w:val="1"/>
                <w:color w:val="000000"/>
              </w:rPr>
              <w:fldChar w:fldCharType="separate"/>
            </w:r>
            <w:r>
              <w:rPr>
                <w:b w:val="1"/>
                <w:color w:val="000000"/>
              </w:rPr>
              <w:t>Juhnke</w:t>
            </w:r>
            <w:r>
              <w:rPr>
                <w:b w:val="1"/>
                <w:color w:val="000000"/>
              </w:rPr>
              <w:fldChar w:fldCharType="end"/>
            </w:r>
          </w:p>
        </w:tc>
      </w:tr>
    </w:tbl>
    <w:p>
      <w:pPr>
        <w:keepNext w:val="1"/>
        <w:spacing w:before="0" w:after="0" w:beforeAutospacing="0" w:afterAutospacing="0"/>
        <w:rPr>
          <w:rFonts w:ascii="Times New Roman" w:hAnsi="Times New Roman"/>
          <w:b w:val="0"/>
          <w:i w:val="0"/>
          <w:caps w:val="0"/>
          <w:sz w:val="22"/>
          <w:u w:val="none"/>
          <w:vertAlign w:val="baseline"/>
        </w:rPr>
      </w:pPr>
    </w:p>
    <w:sectPr>
      <w:endnotePr>
        <w:numFmt w:val="decimal"/>
      </w:endnotePr>
      <w:type w:val="nextPage"/>
      <w:pgSz w:w="11906" w:h="16838" w:code="0"/>
      <w:pgMar w:left="1020" w:right="1020" w:top="1417" w:bottom="992" w:header="708" w:footer="708" w:gutter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b w:val="0"/>
        <w:i w:val="0"/>
        <w:caps w:val="0"/>
        <w:strike w:val="0"/>
        <w:noProof w:val="0"/>
        <w:vanish w:val="0"/>
        <w:color w:val="auto"/>
        <w:sz w:val="20"/>
        <w:u w:val="none"/>
        <w:shd w:val="clear" w:color="auto" w:fill="auto"/>
        <w:vertAlign w:val="baseline"/>
        <w:lang w:val="pl-PL" w:bidi="pl-PL" w:eastAsia="pl-PL"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qFormat/>
    <w:pPr>
      <w:jc w:val="both"/>
    </w:pPr>
    <w:rPr>
      <w:rFonts w:ascii="Times New Roman" w:hAnsi="Times New Roman"/>
      <w:sz w:val="22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numbering" w:styleId="N0">
    <w:name w:val="No List"/>
  </w:style>
</w:styles>
</file>

<file path=word/_rels/document.xml.rels>&#65279;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/>
      </a:dk1>
      <a:lt1>
        <a:sysClr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category>Akt prawny</cp:category>
  <dc:creator>Polczyńska</dc:creator>
  <dcterms:created xsi:type="dcterms:W3CDTF">2022-08-17T13:10:18Z</dcterms:created>
  <cp:lastModifiedBy>HOST-13\Frosina</cp:lastModifiedBy>
  <dcterms:modified xsi:type="dcterms:W3CDTF">2025-11-28T09:05:50Z</dcterms:modified>
  <cp:revision>115</cp:revision>
  <dc:subject>w sprawie ustalenia strefy płatnego parkowania oraz wysokości stawek opłat za parkowanie pojazdów i sposobu pobierania tych opłat</dc:subject>
  <dc:title>Uchwała Nr XLVII/.../2022 z dnia 31 sierpnia 2022 r.</dc:title>
</cp:coreProperties>
</file>