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487521B" Type="http://schemas.openxmlformats.org/officeDocument/2006/relationships/officeDocument" Target="/word/document.xml" /><Relationship Id="coreR548752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lineRule="auto" w:line="360" w:beforeAutospacing="0" w:afterAutospacing="0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hd w:val="clear" w:color="auto" w:fill="FFFFFF"/>
        </w:rPr>
        <w:t xml:space="preserve">Prowadzenie działań związanych z profilaktyką i rozwiązywaniem problemów alkoholowych oraz przeciwdziałaniem narkomanii należy do zadań własnych gminy. Realizacja tych zadań prowadzona jest na podstawie Gminnego Programu Profilaktyki i Rozwiązywania Problemów Alkoholowych oraz Przeciwdziałania Narkomanii. </w:t>
      </w:r>
    </w:p>
    <w:p>
      <w:pPr>
        <w:spacing w:lineRule="auto" w:line="360" w:beforeAutospacing="0" w:afterAutospacing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hd w:val="clear" w:color="auto" w:fill="FFFFFF"/>
        </w:rPr>
        <w:tab/>
        <w:t xml:space="preserve">Projekt uchwały uzyskał pozytywną opinię Komisji Budżetu oraz Komisji Statutowej </w:t>
        <w:br w:type="textWrapping"/>
        <w:t>i Pomocy Społecznej Rady Miejskiej w Sępólnie Krajeńskim.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 xml:space="preserve">Przewodniczący Rady Miejskiej 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Dawid Zabrocki</dc:creator>
  <dcterms:created xsi:type="dcterms:W3CDTF">2025-11-26T14:27:55Z</dcterms:created>
  <cp:lastModifiedBy>HOST-13\Frosina</cp:lastModifiedBy>
  <dcterms:modified xsi:type="dcterms:W3CDTF">2025-11-27T08:21:04Z</dcterms:modified>
  <cp:revision>21</cp:revision>
</cp:coreProperties>
</file>