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2E9EE4" Type="http://schemas.openxmlformats.org/officeDocument/2006/relationships/officeDocument" Target="/word/document.xml" /><Relationship Id="coreRC2E9EE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spacing w:lineRule="auto" w:line="360" w:beforeAutospacing="0" w:afterAutospacing="0"/>
        <w:jc w:val="center"/>
        <w:rPr>
          <w:b w:val="1"/>
          <w:caps w:val="1"/>
        </w:rPr>
      </w:pPr>
    </w:p>
    <w:p>
      <w:pPr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Stosownie do art. 58 ust. 1  ustawy z dnia 4 lutego 2011 r. o opiece nad dziećmi w wieku do lat 3 Rada Miejska w Sępólnie Krajeńskim w drodze uchwały ustala wysokość opłaty stałej za pobyt dziecka w żłobku i w klubie dziecięcym oraz maksymalną wysokość opłaty za wyżywienie. Opłaty, o których mowa w uchwale, wnoszone są przez rodziców, opiekuna prawnego dziecka lub inną osobę, której sąd przyznał opiekę nad dzieckiem z tytułu korzystania ze żłobka, klubu dziecięcego, na rzecz Gminy. Wysokość opłaty stałej oraz maksymalnej opłaty za wyżywienie zawarte w niniejszej uchwale pozostają bez zmian w stosunku do poprzednio uchwalonych wartości. Zaproponowane rozwiązania są w pełni spójne z wcześniej podjętymi uchwałami regulującymi wysokość tych opłat.  Dzięki temu zachowana zostaje ciągłość obowiązujących zasad finansowych oraz przewidywalność kosztów dla rodziców/opiekunów. </w:t>
      </w:r>
    </w:p>
    <w:p>
      <w:pPr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Ponadto zgodnie z obowiązującymi przepisami, tj. art. 15 ustawy z dnia 15 maja 2024 r. o wspieraniu rodziców w aktywności zawodowej oraz w wychowaniu dziecka - "Aktywny rodzic" świadczenie „aktywnie w żłobku” przysługuje rodzicom, opiekunom prawnym oraz innym osobom, którym sąd powierzył sprawowanie opieki nad dzieckiem, na dofinansowanie kosztów objęcia dziecka opieką w żłobku, klubie dziecięcym wg warunków zawartych w ww. ustawie. Świadczenie "aktywnie w żłobku" jest przekazywane na rachunek bankowy podmiotu prowadzącego żłobek i klub dziecięcy, w terminie do 20. dnia każdego miesiąca, za miesiąc poprzedni.</w:t>
      </w:r>
    </w:p>
    <w:p>
      <w:pPr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Niniejsza uchwała stanowi ujednolicenie, uporządkowanie i dostosowanie do aktualnych uregulowań kwestii opłat dot. żłobka i klubu dziecięcego prowadzonych przez Gminę Sępólno Krajeńskie. </w:t>
      </w:r>
    </w:p>
    <w:p>
      <w:pPr>
        <w:ind w:firstLine="708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Projekt uchwały został przedłożony do zaopiniowania przez Komisję Budżetu oraz Komisję Statutową i Pomocy Społecznej Rady Miejskiej  w Sępólnie Krajeńskim i uzyskał opinię pozytywną.</w:t>
      </w:r>
    </w:p>
    <w:p>
      <w:pPr>
        <w:ind w:firstLine="426"/>
        <w:contextualSpacing w:val="1"/>
        <w:jc w:val="left"/>
        <w:rPr>
          <w:rFonts w:ascii="Times New Roman" w:hAnsi="Times New Roman"/>
          <w:sz w:val="24"/>
        </w:rPr>
      </w:pPr>
    </w:p>
    <w:p>
      <w:pPr>
        <w:ind w:firstLine="284"/>
        <w:contextualSpacing w:val="1"/>
        <w:jc w:val="left"/>
        <w:rPr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Z uwagi na powyższe zasadne jest podjęcie przedmiotowej uchwały. </w:t>
      </w: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 xml:space="preserve">Przewodniczący Rady Miejskiej 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Dawid Zabrocki</dc:creator>
  <dcterms:created xsi:type="dcterms:W3CDTF">2025-11-17T16:50:30Z</dcterms:created>
  <cp:lastModifiedBy>HOST-13\Frosina</cp:lastModifiedBy>
  <dcterms:modified xsi:type="dcterms:W3CDTF">2025-11-27T07:39:15Z</dcterms:modified>
  <cp:revision>3</cp:revision>
</cp:coreProperties>
</file>