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48C26B" Type="http://schemas.openxmlformats.org/officeDocument/2006/relationships/officeDocument" Target="/word/document.xml" /><Relationship Id="coreR7448C26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3 do uchwały nr XX/162/2025</w:t>
        <w:br w:type="textWrapping"/>
        <w:t>Rady Miejskiej w Sępólnie Krajeńskim</w:t>
        <w:br w:type="textWrapping"/>
        <w:t>z dnia 29 października 2025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Rozstrzygnięcie o sposobie realizacji zapisanych w planie inwestycji z zakresu infrastruktury technicznej, które należą do zadań własnych gminy oraz zasadach ich finansowania do projektu miejscowego planu zagospodarowania przestrzennego terenu zlokalizowanego pomiędzy ulicami Tadeusza Kościuszki a Zakładową w Sępólnie Krajeńskim.</w:t>
      </w:r>
    </w:p>
    <w:p>
      <w:pPr>
        <w:pStyle w:val="P1"/>
      </w:pPr>
      <w:r>
        <w:t xml:space="preserve">Realizacja zamierzeń inwestycyjnych określonych w projekcie miejscowego planu nie wymaga ponoszenia kosztów z budżetu gminy na wykonanie inwestycji z zakresu infrastruktury technicznej, które należą do zadań własnych gminy. </w:t>
      </w:r>
    </w:p>
    <w:p/>
    <w:p/>
    <w:p/>
    <w:p/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/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jc w:val="center"/>
            </w:pPr>
            <w:r>
              <w:t xml:space="preserve"> </w:t>
            </w:r>
          </w:p>
          <w:p>
            <w:pPr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/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Body Text Indent"/>
    <w:basedOn w:val="P0"/>
    <w:next w:val="P1"/>
    <w:pPr>
      <w:spacing w:lineRule="auto" w:line="480" w:beforeAutospacing="0" w:afterAutospacing="0"/>
      <w:ind w:firstLine="708"/>
      <w:jc w:val="both"/>
    </w:pPr>
    <w:rPr>
      <w:color w:val="auto"/>
      <w:sz w:val="24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HOST-52\Barabach</dc:creator>
  <dcterms:created xsi:type="dcterms:W3CDTF">2025-10-07T07:14:53Z</dcterms:created>
  <cp:lastModifiedBy>HOST-13\Frosina</cp:lastModifiedBy>
  <dcterms:modified xsi:type="dcterms:W3CDTF">2025-10-31T07:10:28Z</dcterms:modified>
  <cp:revision>43</cp:revision>
</cp:coreProperties>
</file>