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E8C8EF" Type="http://schemas.openxmlformats.org/officeDocument/2006/relationships/officeDocument" Target="/word/document.xml" /><Relationship Id="coreR3E8C8EF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Ustawa z dnia 24 kwietnia 2003 roku o działalności pożytku publicznego i o wolontariacie (Dz. U. z 2025 r. poz. 1338) nakazuje organom administracji publicznej przy realizacji zadań publicznych współpracować z organizacjami pozarządowymi oraz podmiotami, o których mowa w art. 3 ust. 3 ustawy prowadzącymi działalność pożytku publicznego oraz określa formy tej współpracy.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Program współpracy dotyczy różnorodnych form współdziałania. Zostały w nim określone roczne zamierzenia, priorytety działania oraz wyznaczone cele, jakie stawiają sobie organizacje pozarządowe oraz samorząd Gminy Sępólno Krajeńskie. Uwzględnia on również system oceny i monitorowania realizowanych usług zarówno przez sektor samorządowy, jak i pozarządowy. Współpraca samorządu terytorialnego z organizacjami pozarządowymi jest jednym z nieodłącznych elementów rozwoju demokratycznego społeczeństwa obywatelskiego. Jej podstawowymi zadaniami jest poprawa warunków życia mieszkańców, zapewnienie możliwości poszerzania aktywności społecznej oraz czynnego uczestnictwa w życiu Gminy.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Projekt uchwały to wynik trwających doświadczeń w tworzeniu i realizacji programów współpracy w Gminie. Program jest najważniejszym dokumentem regulującym współpracę samorządu z trzecim sektorem i co roku uchwalanym przez Radę Miejską w Sępólnie Krajeńskim. Przyjęcie programu jest nie tylko spełnieniem ustawowego obowiązku, lecz także przejawem kształtowania partnerskiej współpracy z organizacjami pozarządowymi oraz współdziałaniem w realizacji ustawowych zadań.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Projekt uchwały został poddany konsultacjom z organizacjami pozarządowymi i podmiotami, o których mowa w art. 3 ust. 3 ustawy o działalności pożytku publicznego i o wolontariacie oraz uzyskał pozytywną opinię Komisji Oświaty, Kultury, Sportu i Zdrowia oraz Komisji Statutowej i Pomocy Społecznej Rady Miejskiej w Sępólnie Krajeńskim.</w:t>
      </w:r>
    </w:p>
    <w:p>
      <w:pPr>
        <w:keepNext w:val="1"/>
        <w:keepLines w:val="1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W związku z powyższym podjęcie niniejszej uchwały jest w pełni uzasadnione.</w:t>
      </w:r>
    </w:p>
    <w:p>
      <w:pPr>
        <w:keepNext w:val="1"/>
        <w:spacing w:before="0" w:after="0" w:beforeAutospacing="0" w:afterAutospacing="0"/>
        <w:rPr>
          <w:rFonts w:ascii="Times New Roman" w:hAnsi="Times New Roman"/>
          <w:b w:val="0"/>
          <w:i w:val="0"/>
          <w:caps w:val="0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blPrEx>
          <w:tblW w:w="5000" w:type="pct"/>
        </w:tblPrEx>
        <w:tc>
          <w:tcPr>
            <w:tcW w:w="493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</w:pPr>
          </w:p>
        </w:tc>
        <w:tc>
          <w:tcPr>
            <w:tcW w:w="493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 w:val="1"/>
              <w:keepLines w:val="1"/>
              <w:spacing w:before="560" w:after="560" w:beforeAutospacing="0" w:afterAutospacing="0"/>
              <w:ind w:firstLine="0" w:left="1134" w:right="1134"/>
              <w:jc w:val="center"/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instrText>MERGEFIELD SIGNATURE_0_0__FUNCTION \* MERGEFORMAT</w:instrTex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Przewodniczący Rady Miejskiej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br w:type="textWrapping"/>
              <w:br w:type="textWrapping"/>
              <w:br w:type="textWrapping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instrText>MERGEFIELD SIGNATURE_0_0_FIRSTNAME \* MERGEFORMAT</w:instrTex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Artur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 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instrText>MERGEFIELD SIGNATURE_0_0_LASTNAME \* MERGEFORMAT</w:instrTex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Juhnke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 </w:t>
            </w:r>
          </w:p>
        </w:tc>
      </w:tr>
    </w:tbl>
    <w:p>
      <w:pPr>
        <w:keepNext w:val="1"/>
        <w:spacing w:before="0" w:after="0" w:beforeAutospacing="0" w:afterAutospacing="0"/>
        <w:rPr>
          <w:rFonts w:ascii="Times New Roman" w:hAnsi="Times New Roman"/>
          <w:b w:val="0"/>
          <w:i w:val="0"/>
          <w:caps w:val="0"/>
          <w:sz w:val="22"/>
          <w:u w:val="none"/>
          <w:vertAlign w:val="baseline"/>
        </w:rPr>
      </w:pPr>
    </w:p>
    <w:sectPr>
      <w:endnotePr>
        <w:numFmt w:val="decimal"/>
      </w:endnotePr>
      <w:type w:val="nextPage"/>
      <w:pgSz w:w="11906" w:h="16838" w:code="0"/>
      <w:pgMar w:left="1020" w:right="1020" w:top="1417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Kozłowska</dc:creator>
  <dcterms:created xsi:type="dcterms:W3CDTF">2025-10-30T08:04:42Z</dcterms:created>
  <cp:lastModifiedBy>HOST-13\Frosina</cp:lastModifiedBy>
  <dcterms:modified xsi:type="dcterms:W3CDTF">2025-10-31T07:34:16Z</dcterms:modified>
  <cp:revision>5</cp:revision>
  <dc:subject>w sprawie przyjęcia „Programu Współpracy Gminy Sępólno Krajeńskie z organizacjami pozarządowymi i innymi podmiotami prowadzącymi działalność pożytku publicznego na rok 2026”</dc:subject>
  <dc:title>Uchwała nr  XX/161/2025 z dnia 29 października 2025 r.</dc:title>
</cp:coreProperties>
</file>