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0BAF28" Type="http://schemas.openxmlformats.org/officeDocument/2006/relationships/officeDocument" Target="/word/document.xml" /><Relationship Id="coreR120BAF2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Niniejszą uchwałę podjęto, w związku z zapisem art. 15 ust. 2 ustawy z dnia 17 grudnia 2021 r. o ochotniczych strażach pożarnych, który wskazuje konieczność zmiany wysokości ekwiwalentu nie rzadziej niż raz na 2 lata. Ponadto zgodnie z art. 15a ww. ustawa daje możliwość przyznania ekwiwalentu pieniężnego strażakom ratownikom za wykonywanie zadań innych niż wymienione w art. 15 ww. ustawy.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Biorąc pod uwagę propozycję przedstawioną na posiedzeniu Komisji Budżetu Rady Miejskiej w Sępólnie Krajeńskim w dniu 14 października br. oraz możliwości finansowe Gminy Sępólno Krajeńskie przyjęto stawki zawarte w treści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niniejszej uchwały jest w pełni uzasadnione.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both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instrText>MERGEFIELD MANUALLY_FORMATTED_SIGNATURE_1_1 \* MERGEFORMAT</w:instrTex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end"/>
            </w:r>
          </w:p>
        </w:tc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instrText>MERGEFIELD MANUALLY_FORMATTED_SIGNATURE_1_2 \* MERGEFORMAT</w:instrTex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end"/>
            </w:r>
            <w:r>
              <w:t>Przewodniczący Rady Miejskiej</w:t>
            </w:r>
          </w:p>
          <w:p/>
          <w:p/>
          <w:p>
            <w:pPr>
              <w:jc w:val="center"/>
            </w:pPr>
            <w:r>
              <w:rPr>
                <w:b w:val="1"/>
              </w:rPr>
              <w:t>Artur Juhnke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Basińska-Czachor</dc:creator>
  <dcterms:created xsi:type="dcterms:W3CDTF">2025-10-17T13:40:39Z</dcterms:created>
  <cp:lastModifiedBy>HOST-13\Frosina</cp:lastModifiedBy>
  <dcterms:modified xsi:type="dcterms:W3CDTF">2025-10-31T07:02:36Z</dcterms:modified>
  <cp:revision>12</cp:revision>
  <dc:subject>w sprawie ustalenia wysokości ekwiwalentu pieniężnego dla strażaków ratowników_x000a_i kandydatów na strażaków ratowników_x000a_Ochotniczych Straży Pożarnych Gminy Sępólno Krajeńskie</dc:subject>
  <dc:title>Uchwała nr  XX/      /2025 z dnia 29 października 2025 r.</dc:title>
</cp:coreProperties>
</file>