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D74E28" Type="http://schemas.openxmlformats.org/officeDocument/2006/relationships/officeDocument" Target="/word/document.xml" /><Relationship Id="coreR6ED74E2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1 do uchwały nr XIX/153/2025</w:t>
        <w:br w:type="textWrapping"/>
        <w:t>Rady Miejskiej w Sępólnie Krajeńskim</w:t>
        <w:br w:type="textWrapping"/>
        <w:t>z dnia 24 września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Wykaz drogi – do zaliczenia do kategorii dróg publicznych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Lp.</w:t>
            </w:r>
          </w:p>
        </w:tc>
        <w:tc>
          <w:tcPr>
            <w:tcW w:w="28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drogi</w:t>
            </w:r>
          </w:p>
        </w:tc>
        <w:tc>
          <w:tcPr>
            <w:tcW w:w="27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Długość drogi</w:t>
            </w:r>
          </w:p>
        </w:tc>
        <w:tc>
          <w:tcPr>
            <w:tcW w:w="39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Nr działek geodezyjnych</w:t>
            </w:r>
          </w:p>
        </w:tc>
      </w:tr>
      <w:tr>
        <w:tblPrEx>
          <w:tblW w:w="5000" w:type="pct"/>
          <w:tblLayout w:type="fixed"/>
        </w:tblPrEx>
        <w:tc>
          <w:tcPr>
            <w:tcW w:w="5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</w:p>
        </w:tc>
        <w:tc>
          <w:tcPr>
            <w:tcW w:w="28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droga gminna w msc. Zboże</w:t>
            </w:r>
          </w:p>
        </w:tc>
        <w:tc>
          <w:tcPr>
            <w:tcW w:w="27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 1,482 km</w:t>
            </w:r>
          </w:p>
        </w:tc>
        <w:tc>
          <w:tcPr>
            <w:tcW w:w="39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115, 112 obr Zboże </w:t>
            </w:r>
          </w:p>
        </w:tc>
      </w:tr>
    </w:tbl>
    <w:p>
      <w:pPr>
        <w:keepNext w:val="1"/>
        <w:keepLines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Spychała</dc:creator>
  <dcterms:created xsi:type="dcterms:W3CDTF">2025-09-10T08:18:00Z</dcterms:created>
  <cp:lastModifiedBy>HOST-13\Frosina</cp:lastModifiedBy>
  <dcterms:modified xsi:type="dcterms:W3CDTF">2025-09-26T06:23:12Z</dcterms:modified>
  <cp:revision>21</cp:revision>
  <dc:subject>w sprawie zaliczenia drogi do kategorii gminnych dróg publicznych oraz ustalenia jej przebiegu</dc:subject>
  <dc:title>Uchwała nr  XIX/..../2025 z dnia 24 września 2025 r.</dc:title>
</cp:coreProperties>
</file>