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41D0F7F" Type="http://schemas.openxmlformats.org/officeDocument/2006/relationships/officeDocument" Target="/word/document.xml" /><Relationship Id="coreR141D0F7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Zgodnie z art. 18 ust. 2 pkt 13 ustawy z dnia 8 marca 1990 roku o samorządzie gminnym, podejmowanie uchwał w sprawie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herbu gminy, nazw ulic i placów będących drogami publicznymi lub nazw dróg wewnętrznych w rozumieniu ustawy z dnia 21 marca 1985 r. o drogach publicznych (Dz. U. z 2025 r. poz. 889), a także wznoszenia pomników </w:t>
      </w:r>
      <w:r>
        <w:rPr>
          <w:rFonts w:ascii="Times New Roman" w:hAnsi="Times New Roman"/>
          <w:b w:val="0"/>
          <w:caps w:val="0"/>
          <w:sz w:val="22"/>
        </w:rPr>
        <w:t>należy do kompetencji właściwej rady miejskiej.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Ustalenie nowej nazwy ulicy, będącej przedmiotem niniejszej uchwały wiąże się z potrzebą zapewnienia prawidłowej i czytelnej numeracji porządkowej, położonych w jej sąsiedztwie nieruchomości przeznaczonych pod zabudowę.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 wnioskiem o nadanie nazwy ulicy dla tej drogi, zwróci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li</w:t>
      </w:r>
      <w:r>
        <w:rPr>
          <w:rFonts w:ascii="Times New Roman" w:hAnsi="Times New Roman"/>
          <w:b w:val="0"/>
          <w:caps w:val="0"/>
          <w:sz w:val="22"/>
        </w:rPr>
        <w:t xml:space="preserve"> się właściciel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e</w:t>
      </w:r>
      <w:r>
        <w:rPr>
          <w:rFonts w:ascii="Times New Roman" w:hAnsi="Times New Roman"/>
          <w:b w:val="0"/>
          <w:caps w:val="0"/>
          <w:sz w:val="22"/>
        </w:rPr>
        <w:t xml:space="preserve"> przedmiotowej nieruchomości.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2023-09-05T08:19:36Z</dcterms:created>
  <cp:lastModifiedBy>HOST-13\Frosina</cp:lastModifiedBy>
  <dcterms:modified xsi:type="dcterms:W3CDTF">2025-08-28T11:57:41Z</dcterms:modified>
  <cp:revision>22</cp:revision>
  <dc:subject>w sprawie nadania nazwy ulicy w Sępólnie Krajeńskim</dc:subject>
  <dc:title>Uchwała Nr LX/.../2023 z dnia 27 września 2023 r.</dc:title>
</cp:coreProperties>
</file>