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94FBBE" Type="http://schemas.openxmlformats.org/officeDocument/2006/relationships/officeDocument" Target="/word/document.xml" /><Relationship Id="coreR6994FBB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Działając na podstawie art. 11a ust.1 ustawy z dnia 21 sierpnia 1997 r. o ochronie zwierząt, rada gminy ma obowiązek w drodze uchwały corocznie do dnia 31 marca, przyjąć program opieki nad zwierzętami bezdomnymi oraz zapobiegania bezdomności zwierząt.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obowiązującymi przepisami należy przyjąć przedmiotowy Program na rok 202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3</w:t>
      </w:r>
      <w:r>
        <w:rPr>
          <w:rFonts w:ascii="Times New Roman" w:hAnsi="Times New Roman"/>
          <w:b w:val="0"/>
          <w:caps w:val="0"/>
          <w:sz w:val="22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został </w:t>
      </w:r>
      <w:r>
        <w:t>pozytywnie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zaopiniowany przez Komi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sję</w:t>
      </w:r>
      <w:r>
        <w:rPr>
          <w:rFonts w:ascii="Times New Roman" w:hAnsi="Times New Roman"/>
          <w:b w:val="0"/>
          <w:caps w:val="0"/>
          <w:sz w:val="22"/>
        </w:rPr>
        <w:t xml:space="preserve"> Gospodarki Komunalnej oraz Porządku Publicznego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, a także </w:t>
      </w:r>
      <w:r>
        <w:rPr>
          <w:rFonts w:ascii="Times New Roman" w:hAnsi="Times New Roman"/>
          <w:b w:val="0"/>
          <w:caps w:val="0"/>
          <w:sz w:val="22"/>
        </w:rPr>
        <w:t>Komisj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ę</w:t>
      </w:r>
      <w:r>
        <w:rPr>
          <w:rFonts w:ascii="Times New Roman" w:hAnsi="Times New Roman"/>
          <w:b w:val="0"/>
          <w:caps w:val="0"/>
          <w:sz w:val="22"/>
        </w:rPr>
        <w:t xml:space="preserve"> Rolnictwa, Leśnictwa i Ochrony Środowiska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skonsultowany z Powiatowym Lekarzem Weterynarii, organizacjami społecznymi, Nadleśnictwami oraz Kołami Łowieckimi.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  <w:t> </w:t>
      </w: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2023-02-20T09:03:10Z</dcterms:created>
  <cp:lastModifiedBy>HOST-13\Frosina</cp:lastModifiedBy>
  <dcterms:modified xsi:type="dcterms:W3CDTF">2023-03-30T06:37:02Z</dcterms:modified>
  <cp:revision>8</cp:revision>
  <dc:subject>w sprawie przyjęcia Programu opieki nad zwierzętami bezdomnymi oraz zapobiegania bezdomności zwierząt na terenie Gminy Sępólno Krajeńskie na rok 2023</dc:subject>
  <dc:title>Uchwała Nr ......./.........../2023 z dnia 29 marca 2023 r.</dc:title>
</cp:coreProperties>
</file>