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6FFF3A3" Type="http://schemas.openxmlformats.org/officeDocument/2006/relationships/officeDocument" Target="/word/document.xml" /><Relationship Id="coreR36FFF3A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Lokal mieszkalny przeznaczony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13 ust. 1 ustawy o gospodarce nieruchomościami, nieruchomości będące własnością gminy mogą być przedmiotem sprzedaży, zamiany i zrzeczenia się, oddania w użytkowanie wieczyste, w najem lub dzierżawę, użyczenia, oddania w trwały zarząd, a także mogą być obciążane ograniczonymi prawami rzeczowymi, wnoszone jako wkłady niepieniężne (aporty) do spółek, przekazywane jako wyposażenie tworzonych przedsiębiorstw państwowych oraz jako majątek tworzonych fundacji.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Wskazany w niniejszej uchwale lokal mieszkalny przy ulicy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Hallera 9/4</w:t>
      </w:r>
      <w:r>
        <w:rPr>
          <w:rFonts w:ascii="Times New Roman" w:hAnsi="Times New Roman"/>
          <w:b w:val="0"/>
          <w:caps w:val="0"/>
          <w:sz w:val="22"/>
        </w:rPr>
        <w:t xml:space="preserve"> przygotowany jest do zbycia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 z</w:t>
      </w:r>
      <w:r>
        <w:rPr>
          <w:rFonts w:ascii="Times New Roman" w:hAnsi="Times New Roman"/>
          <w:b w:val="0"/>
          <w:caps w:val="0"/>
          <w:sz w:val="22"/>
        </w:rPr>
        <w:t> uwagi na zły stan techniczny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, lokal </w:t>
      </w:r>
      <w:r>
        <w:rPr>
          <w:rFonts w:ascii="Times New Roman" w:hAnsi="Times New Roman"/>
          <w:b w:val="0"/>
          <w:caps w:val="0"/>
          <w:sz w:val="22"/>
        </w:rPr>
        <w:t>wymaga dużych nakładów finansowych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 W</w:t>
      </w:r>
      <w:r>
        <w:rPr>
          <w:rFonts w:ascii="Times New Roman" w:hAnsi="Times New Roman"/>
          <w:b w:val="0"/>
          <w:caps w:val="0"/>
          <w:sz w:val="22"/>
        </w:rPr>
        <w:t xml:space="preserve"> związku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z </w:t>
      </w:r>
      <w:r>
        <w:rPr>
          <w:rFonts w:ascii="Times New Roman" w:hAnsi="Times New Roman"/>
          <w:b w:val="0"/>
          <w:caps w:val="0"/>
          <w:sz w:val="22"/>
        </w:rPr>
        <w:t>trudnościami w zagospodarowaniu w formie najmu, najkorzystniejszą formą zagospodarowania tego lokalu jest sprzedaż w drodze przetargu nieograniczonego. Obecnie lokal jest wolny, niezagospodarowany, co niekorzystnie wpływa na stan techniczny zasobu.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Lokal mieszkalny nr 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  <w:lang w:val="pl-PL" w:bidi="pl-PL" w:eastAsia="pl-PL"/>
        </w:rPr>
        <w:t>4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 znajduje się na pierwszym piętrze budynku. Powierzchnia użytkowa lokalu wynosi 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  <w:lang w:val="pl-PL" w:bidi="pl-PL" w:eastAsia="pl-PL"/>
        </w:rPr>
        <w:t>34,30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 m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 W jego skład wchodzą: pokój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, kuchnia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łazienka z WC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, przedpokój i schowek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 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uchwały został zaopiniowany pozytywnie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2023-01-05T09:51:26Z</dcterms:created>
  <cp:lastModifiedBy>HOST-13\Frosina</cp:lastModifiedBy>
  <dcterms:modified xsi:type="dcterms:W3CDTF">2023-02-23T07:14:04Z</dcterms:modified>
  <cp:revision>21</cp:revision>
  <dc:subject>w sprawie sprawie wyrażenia zgody na sprzedaż lokalu mieszkalnego położonego w Sępólnie Krajeńskim przy ul. Plac Wolności</dc:subject>
  <dc:title>Uchwała Nr LIII/.../2023 z dnia 25 stycznia 2023 r.</dc:title>
</cp:coreProperties>
</file>