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96FD1" Type="http://schemas.openxmlformats.org/officeDocument/2006/relationships/officeDocument" Target="/word/document.xml" /><Relationship Id="coreR596FD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Przedmiotem niniejszej uchwały jest dostosowanie Regulaminu utrzymania czystości</w:t>
        <w:br w:type="textWrapping"/>
        <w:t>i porządku na terenie Gminy Sępólno Krajeńskie, będącego aktem prawa miejscowego,</w:t>
        <w:br w:type="textWrapping"/>
        <w:t>do zmian wynikających z art. 2 ustawy z dnia 7 lipca 2022 r. o zmianie ustawy – Prawo wodne</w:t>
        <w:br w:type="textWrapping"/>
        <w:t>oraz niektórych innych ustaw (Dz. U. z 2022 r. poz. 1549 ze zm.) w związku</w:t>
        <w:br w:type="textWrapping"/>
        <w:t xml:space="preserve">z doprecyzowaniem definicji nieczystości ciekłych, zawartej w art. 2 ust. 1 pkt 1 ustawy z dnia 13 września 1996 r. o utrzymaniu czystości i porządku w gminach  poprzez dodanie zapisu,</w:t>
        <w:br w:type="textWrapping"/>
        <w:t>że nieczystościami ciekłymi nazywamy również ścieki gromadzone przejściowo w osadnikach</w:t>
        <w:br w:type="textWrapping"/>
        <w:t>w instalacji przydomowych oczyszczalni ścieków.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wprowadza się zmiany w zakresie wskazania osób zobowiązanych do zawarcia umowy z przedsiębiorcą na odbiór nieczystości ciekłych poprzez dodanie właścicieli nieruchomości wyposażonych w osadniki z instalacji przydomowych oczyszczalni ścieków.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Zmianie ulega również częstotliwość wywozu nieczystości ciekłych gromadzonych</w:t>
        <w:br w:type="textWrapping"/>
        <w:t>w zbiornikach bezodpływowych oraz uregulowano systematyczność wywozu nieczystości ciekłych z osadników w instalacjach przydomowych oczyszczalni ścieków.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Uchwała została pozytywnie zaopiniowana przez Komisję Gospodarki Komunalnej oraz Porządku Publicznego, Komisję Rolnictwa, Leśnictwa i Ochrony Środowiska oraz Komisję Budżetu Rady Miejskiej w Sępólnie Krajeńskim. Przedmiotowa uchwała została również pozytywnie zaopiniowana przez Powiatowego Inspektora Sanitarnego w Sępólnie Krajeńskim, który nie wniósł uwag do przedstawionego projektu.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2023-02-23T08:25:58Z</dcterms:created>
  <cp:lastModifiedBy>HOST-13\Frosina</cp:lastModifiedBy>
  <dcterms:modified xsi:type="dcterms:W3CDTF">2023-02-23T07:26:08Z</dcterms:modified>
  <cp:revision>2</cp:revision>
  <dc:subject>zmieniająca uchwałę w sprawie przyjęcia regulaminu utrzymania czystości i porządku na terenie gminy Sępólno Krajeńskie</dc:subject>
  <dc:title>Uchwała Nr LIV/502/2023 z dnia 22 lutego 2023 r.</dc:title>
</cp:coreProperties>
</file>