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ADCDA1" Type="http://schemas.openxmlformats.org/officeDocument/2006/relationships/officeDocument" Target="/word/document.xml" /><Relationship Id="coreR4ADCDA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Powyższa uchwała wykonuje dyspozycje zawarte w art. 10 ust. 1 ustawy z dnia 12 stycznia 1991 r. o podatkach i opłatach lokalnych (Dz. U.  z 2023 r. poz. 70, 1313,2291) obligujące Radę Miejską do określenia stawek podatku od środków transportowych. Zgodnie z art. 20 ust. 2 ustawy o podatkach i opłatach lokalnych minister właściwy do spraw finansów publicznych ogłasza, w drodze obwieszczenia, w Dzienniku Urzędowym Rzeczypospolitej Polskiej "Monitor Polski" górne granice stawek kwotowych podatków i opłat lokalnych, w tym podatku od środków transportowych (art. 10 ust. 1). W obwieszczeniu z dnia 25 lipca 2024 r. w sprawie górnych granic stawek kwotowych podatków  i opłat lokalnych na rok 2025 (M.P. z 2024 r. poz. 16) dokonano przeliczenia górnych granic stawek kwotowych na 2025 r. W obwieszczeniu Ministra Finansów z dnia 9 października 2024 r. w sprawie stawek minimalnych od środków transportowych obowiązujących w 2025 r. (M.P. z 2024 r. poz. 883) zrealizowano dyspozycję art. 12b ust. 4 ustawy o podatkach i opłatach lokalnych zgodnie z którą ogłoszono minimalne stawki podatku od środków transportowych określone w załączniku nr 1-3 do ustawy, obowiązujące w 2025 r.  Projekt przedmiotowej uchwały posiada pozytywną opinię wszystkich stałych komisji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Wrotniak</dc:creator>
  <dcterms:created xsi:type="dcterms:W3CDTF">2024-10-17T09:41:21Z</dcterms:created>
  <cp:lastModifiedBy>HOST-13\Frosina</cp:lastModifiedBy>
  <dcterms:modified xsi:type="dcterms:W3CDTF">2024-10-31T11:49:17Z</dcterms:modified>
  <cp:revision>8</cp:revision>
  <dc:subject>w sprawie określenia wysokości stawek podatku od środków transportowych</dc:subject>
  <dc:title>Uchwała Nr VII/…../2024 z dnia 30 października 2024 r.</dc:title>
</cp:coreProperties>
</file>