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099EAA2" Type="http://schemas.openxmlformats.org/officeDocument/2006/relationships/officeDocument" Target="/word/document.xml" /><Relationship Id="coreR7099EAA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nieruchomość będąca własnością gminy może być przedmiotem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Przeznaczona do sprzedaży nieruchomość jest położona w obrębie ewidencyjnym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15 Wałdówko</w:t>
      </w:r>
      <w:r>
        <w:rPr>
          <w:rFonts w:ascii="Times New Roman" w:hAnsi="Times New Roman"/>
          <w:b w:val="0"/>
          <w:caps w:val="0"/>
          <w:sz w:val="22"/>
        </w:rPr>
        <w:t xml:space="preserve">. Przedmiotowa nieruchomość nie jest objęta miejscowym planem zagospodarowania przestrzennego, natomiast w studium uwarunkowań i kierunków zagospodarowania przestrzennego położona jest na obszarze oznaczonym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symbolami </w:t>
      </w:r>
      <w:r>
        <w:rPr>
          <w:rFonts w:ascii="Times New Roman" w:hAnsi="Times New Roman"/>
          <w:b w:val="0"/>
          <w:caps w:val="0"/>
          <w:sz w:val="22"/>
        </w:rPr>
        <w:t>R1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>- obszary rolne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t>oraz R2</w:t>
      </w:r>
      <w:r>
        <w:rPr>
          <w:lang w:val="pl-PL" w:bidi="pl-PL" w:eastAsia="pl-PL"/>
        </w:rPr>
        <w:t xml:space="preserve"> - obszary rolne z ograniczeniami inwestycyjnymi</w:t>
      </w:r>
      <w:r>
        <w:rPr>
          <w:rFonts w:ascii="Times New Roman" w:hAnsi="Times New Roman"/>
          <w:b w:val="0"/>
          <w:caps w:val="0"/>
          <w:sz w:val="22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/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SIGNATURE_0_1_FUNCTION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 xml:space="preserve">Przewodniczący Rady  Miejskiej</w:t>
            </w:r>
            <w:r>
              <w:fldChar w:fldCharType="end"/>
            </w:r>
          </w:p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</w:pPr>
            <w:r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SIGNATURE_0_1_FIRSTNAME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 xml:space="preserve">Artur </w:t>
            </w:r>
            <w:r>
              <w:fldChar w:fldCharType="end"/>
            </w: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SIGNATURE_0_1_LASTNAME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Juhnke</w:t>
            </w:r>
            <w:r>
              <w:fldChar w:fldCharType="end"/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2024-07-29T12:20:03Z</dcterms:created>
  <cp:lastModifiedBy>HOST-13\Frosina</cp:lastModifiedBy>
  <dcterms:modified xsi:type="dcterms:W3CDTF">2024-08-29T08:56:47Z</dcterms:modified>
  <cp:revision>19</cp:revision>
  <dc:subject>w sprawie sprzedaży nieruchomości gruntowej położonej we wsi Wałdówko, gm. Sępólno Krajeńskie</dc:subject>
  <dc:title>Uchwała Nr IV/.../2024 z dnia 28 sierpnia 2024 r.</dc:title>
</cp:coreProperties>
</file>